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0759B" w14:textId="77777777" w:rsidR="00DB6BDB" w:rsidRPr="00E744D6" w:rsidRDefault="00DB6BDB" w:rsidP="00E744D6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E744D6">
        <w:rPr>
          <w:rFonts w:ascii="Arial" w:hAnsi="Arial" w:cs="Arial"/>
          <w:b/>
          <w:bCs/>
          <w:sz w:val="36"/>
          <w:szCs w:val="36"/>
        </w:rPr>
        <w:t>Exercice niveau de sévérité</w:t>
      </w:r>
    </w:p>
    <w:p w14:paraId="3E769E36" w14:textId="36DBA128" w:rsidR="00DB6BDB" w:rsidRPr="006C6000" w:rsidRDefault="00DB6BDB" w:rsidP="00DB6BD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C6000">
        <w:rPr>
          <w:rFonts w:ascii="Arial" w:hAnsi="Arial" w:cs="Arial"/>
          <w:b/>
          <w:bCs/>
          <w:sz w:val="24"/>
          <w:szCs w:val="24"/>
        </w:rPr>
        <w:t>À l’aide des notes de cours</w:t>
      </w:r>
      <w:r w:rsidR="00C972DF" w:rsidRPr="006C6000">
        <w:rPr>
          <w:rFonts w:ascii="Arial" w:hAnsi="Arial" w:cs="Arial"/>
          <w:b/>
          <w:bCs/>
          <w:sz w:val="24"/>
          <w:szCs w:val="24"/>
        </w:rPr>
        <w:t>,</w:t>
      </w:r>
      <w:r w:rsidRPr="006C6000">
        <w:rPr>
          <w:rFonts w:ascii="Arial" w:hAnsi="Arial" w:cs="Arial"/>
          <w:b/>
          <w:bCs/>
          <w:sz w:val="24"/>
          <w:szCs w:val="24"/>
        </w:rPr>
        <w:t xml:space="preserve"> compléter le tableau suivant</w:t>
      </w:r>
      <w:r w:rsidR="00C972DF" w:rsidRPr="006C6000">
        <w:rPr>
          <w:rFonts w:ascii="Arial" w:hAnsi="Arial" w:cs="Arial"/>
          <w:b/>
          <w:bCs/>
          <w:sz w:val="24"/>
          <w:szCs w:val="24"/>
        </w:rPr>
        <w:t xml:space="preserve"> en mentionnant deux </w:t>
      </w:r>
      <w:r w:rsidR="00E744D6" w:rsidRPr="006C6000">
        <w:rPr>
          <w:rFonts w:ascii="Arial" w:hAnsi="Arial" w:cs="Arial"/>
          <w:b/>
          <w:bCs/>
          <w:sz w:val="24"/>
          <w:szCs w:val="24"/>
        </w:rPr>
        <w:t>difficultés</w:t>
      </w:r>
      <w:r w:rsidR="00CE5995">
        <w:rPr>
          <w:rFonts w:ascii="Arial" w:hAnsi="Arial" w:cs="Arial"/>
          <w:b/>
          <w:bCs/>
          <w:sz w:val="24"/>
          <w:szCs w:val="24"/>
        </w:rPr>
        <w:t xml:space="preserve">, </w:t>
      </w:r>
      <w:r w:rsidR="00BF0E8A">
        <w:rPr>
          <w:rFonts w:ascii="Arial" w:hAnsi="Arial" w:cs="Arial"/>
          <w:b/>
          <w:bCs/>
          <w:sz w:val="24"/>
          <w:szCs w:val="24"/>
        </w:rPr>
        <w:t>besoins</w:t>
      </w:r>
      <w:r w:rsidR="00CE5995">
        <w:rPr>
          <w:rFonts w:ascii="Arial" w:hAnsi="Arial" w:cs="Arial"/>
          <w:b/>
          <w:bCs/>
          <w:sz w:val="24"/>
          <w:szCs w:val="24"/>
        </w:rPr>
        <w:t xml:space="preserve"> ou limitations</w:t>
      </w:r>
      <w:r w:rsidR="00E744D6" w:rsidRPr="006C6000">
        <w:rPr>
          <w:rFonts w:ascii="Arial" w:hAnsi="Arial" w:cs="Arial"/>
          <w:b/>
          <w:bCs/>
          <w:sz w:val="24"/>
          <w:szCs w:val="24"/>
        </w:rPr>
        <w:t xml:space="preserve"> dans chacun des domaines nommés, et ce, pour chacun des niveaux de sévérité</w:t>
      </w:r>
      <w:r w:rsidR="006C6000">
        <w:rPr>
          <w:rFonts w:ascii="Arial" w:hAnsi="Arial" w:cs="Arial"/>
          <w:b/>
          <w:bCs/>
          <w:sz w:val="24"/>
          <w:szCs w:val="24"/>
        </w:rPr>
        <w:t>, ainsi que le QI associé à ceux-ci.</w:t>
      </w:r>
    </w:p>
    <w:tbl>
      <w:tblPr>
        <w:tblStyle w:val="Grilledutableau"/>
        <w:tblW w:w="9865" w:type="dxa"/>
        <w:tblInd w:w="-23" w:type="dxa"/>
        <w:tblLook w:val="04A0" w:firstRow="1" w:lastRow="0" w:firstColumn="1" w:lastColumn="0" w:noHBand="0" w:noVBand="1"/>
      </w:tblPr>
      <w:tblGrid>
        <w:gridCol w:w="1961"/>
        <w:gridCol w:w="1949"/>
        <w:gridCol w:w="1943"/>
        <w:gridCol w:w="2060"/>
        <w:gridCol w:w="1952"/>
      </w:tblGrid>
      <w:tr w:rsidR="00DB6BDB" w14:paraId="13ABDDB6" w14:textId="77777777" w:rsidTr="00C972DF">
        <w:trPr>
          <w:trHeight w:val="979"/>
        </w:trPr>
        <w:tc>
          <w:tcPr>
            <w:tcW w:w="2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06577" w14:textId="77777777" w:rsidR="00DB6BDB" w:rsidRDefault="00DB6BDB" w:rsidP="00DB6BD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14:paraId="0F617CFF" w14:textId="77777777" w:rsid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Niveau de sévérité</w:t>
            </w:r>
          </w:p>
          <w:p w14:paraId="2A04F24B" w14:textId="77777777" w:rsidR="00DB6BDB" w:rsidRP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LÉGER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14:paraId="1ACFEECE" w14:textId="77777777" w:rsid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Niveau de sévérité</w:t>
            </w:r>
          </w:p>
          <w:p w14:paraId="36091A38" w14:textId="77777777" w:rsidR="00DB6BDB" w:rsidRP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MOYEN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163FB7D4" w14:textId="77777777" w:rsid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Niveau de sévérité</w:t>
            </w:r>
          </w:p>
          <w:p w14:paraId="257BFF8F" w14:textId="77777777" w:rsidR="00DB6BDB" w:rsidRP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GRAVE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14:paraId="2107C5A0" w14:textId="77777777" w:rsid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Niveau de sévérité</w:t>
            </w:r>
          </w:p>
          <w:p w14:paraId="42355933" w14:textId="77777777" w:rsidR="00DB6BDB" w:rsidRP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PROFOND</w:t>
            </w:r>
          </w:p>
        </w:tc>
      </w:tr>
      <w:tr w:rsidR="00DB6BDB" w14:paraId="5596CFB8" w14:textId="77777777" w:rsidTr="00C972DF">
        <w:trPr>
          <w:trHeight w:val="4278"/>
        </w:trPr>
        <w:tc>
          <w:tcPr>
            <w:tcW w:w="2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653CF9" w14:textId="77777777" w:rsid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E0FC98" w14:textId="77777777" w:rsid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47086B" w14:textId="77777777" w:rsid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1AC95C" w14:textId="77777777" w:rsidR="00C972DF" w:rsidRDefault="00C972DF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ABBC1E" w14:textId="77777777" w:rsidR="00C972DF" w:rsidRDefault="00C972DF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5CA1BE" w14:textId="77777777" w:rsidR="00DB6BDB" w:rsidRP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DOMAINE CONCEPTUEL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E5677" w14:textId="07CB08D2" w:rsidR="00DB6BDB" w:rsidRPr="003575A4" w:rsidRDefault="00BB7B46" w:rsidP="00DB6BDB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75A4">
              <w:rPr>
                <w:rFonts w:ascii="Arial" w:hAnsi="Arial" w:cs="Arial"/>
                <w:b/>
                <w:bCs/>
                <w:color w:val="FF0000"/>
              </w:rPr>
              <w:t>EXEMPLE :</w:t>
            </w:r>
          </w:p>
          <w:p w14:paraId="131E0FA6" w14:textId="77777777" w:rsidR="001F0323" w:rsidRPr="003575A4" w:rsidRDefault="001F0323" w:rsidP="00DB6BDB">
            <w:pPr>
              <w:rPr>
                <w:rFonts w:ascii="Arial" w:hAnsi="Arial" w:cs="Arial"/>
                <w:color w:val="FF0000"/>
              </w:rPr>
            </w:pPr>
          </w:p>
          <w:p w14:paraId="00823F40" w14:textId="7AE9E9CA" w:rsidR="00BB7B46" w:rsidRPr="003575A4" w:rsidRDefault="00B4189A" w:rsidP="00D03BF4">
            <w:pPr>
              <w:pStyle w:val="Paragraphedeliste"/>
              <w:numPr>
                <w:ilvl w:val="0"/>
                <w:numId w:val="2"/>
              </w:numPr>
              <w:ind w:left="154" w:hanging="141"/>
              <w:rPr>
                <w:rFonts w:ascii="Arial" w:hAnsi="Arial" w:cs="Arial"/>
                <w:color w:val="FF0000"/>
              </w:rPr>
            </w:pPr>
            <w:r w:rsidRPr="003575A4">
              <w:rPr>
                <w:rFonts w:ascii="Arial" w:hAnsi="Arial" w:cs="Arial"/>
                <w:color w:val="FF0000"/>
              </w:rPr>
              <w:t>Difficulté</w:t>
            </w:r>
            <w:r w:rsidR="007149A9" w:rsidRPr="003575A4">
              <w:rPr>
                <w:rFonts w:ascii="Arial" w:hAnsi="Arial" w:cs="Arial"/>
                <w:color w:val="FF0000"/>
              </w:rPr>
              <w:t xml:space="preserve"> à acquérir des compétences scolaire</w:t>
            </w:r>
            <w:r w:rsidR="00A36712" w:rsidRPr="003575A4">
              <w:rPr>
                <w:rFonts w:ascii="Arial" w:hAnsi="Arial" w:cs="Arial"/>
                <w:color w:val="FF0000"/>
              </w:rPr>
              <w:t xml:space="preserve"> (lecture)</w:t>
            </w:r>
          </w:p>
          <w:p w14:paraId="7ABADD66" w14:textId="77777777" w:rsidR="00A36712" w:rsidRPr="003575A4" w:rsidRDefault="00A36712" w:rsidP="00A36712">
            <w:pPr>
              <w:pStyle w:val="Paragraphedeliste"/>
              <w:ind w:left="154"/>
              <w:rPr>
                <w:rFonts w:ascii="Arial" w:hAnsi="Arial" w:cs="Arial"/>
                <w:color w:val="FF0000"/>
              </w:rPr>
            </w:pPr>
          </w:p>
          <w:p w14:paraId="30B5BD82" w14:textId="1351275D" w:rsidR="00A36712" w:rsidRPr="003575A4" w:rsidRDefault="00A36712" w:rsidP="00D03BF4">
            <w:pPr>
              <w:pStyle w:val="Paragraphedeliste"/>
              <w:numPr>
                <w:ilvl w:val="0"/>
                <w:numId w:val="2"/>
              </w:numPr>
              <w:ind w:left="154" w:hanging="141"/>
              <w:rPr>
                <w:rFonts w:ascii="Arial" w:hAnsi="Arial" w:cs="Arial"/>
                <w:color w:val="FF0000"/>
              </w:rPr>
            </w:pPr>
            <w:r w:rsidRPr="003575A4">
              <w:rPr>
                <w:rFonts w:ascii="Arial" w:hAnsi="Arial" w:cs="Arial"/>
                <w:color w:val="FF0000"/>
              </w:rPr>
              <w:t xml:space="preserve">Altération </w:t>
            </w:r>
            <w:r w:rsidR="00747DD1" w:rsidRPr="003575A4">
              <w:rPr>
                <w:rFonts w:ascii="Arial" w:hAnsi="Arial" w:cs="Arial"/>
                <w:color w:val="FF0000"/>
              </w:rPr>
              <w:t>de la mémoire à court terme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CDBE3" w14:textId="77777777" w:rsidR="00DB6BDB" w:rsidRDefault="005E7ADD" w:rsidP="0039707E">
            <w:pPr>
              <w:pStyle w:val="Paragraphedeliste"/>
              <w:numPr>
                <w:ilvl w:val="0"/>
                <w:numId w:val="2"/>
              </w:numPr>
              <w:ind w:left="174" w:hanging="142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Capacités intellectuelles en de</w:t>
            </w:r>
            <w:r w:rsidR="00CE5995">
              <w:rPr>
                <w:rFonts w:ascii="Arial" w:hAnsi="Arial" w:cs="Arial"/>
                <w:color w:val="FF0000"/>
              </w:rPr>
              <w:t>çà de ses pairs</w:t>
            </w:r>
          </w:p>
          <w:p w14:paraId="4733E2A4" w14:textId="7D3D21AD" w:rsidR="00E71C0F" w:rsidRPr="0039707E" w:rsidRDefault="001D0254" w:rsidP="0039707E">
            <w:pPr>
              <w:pStyle w:val="Paragraphedeliste"/>
              <w:numPr>
                <w:ilvl w:val="0"/>
                <w:numId w:val="2"/>
              </w:numPr>
              <w:ind w:left="174" w:hanging="142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Le développement des capacités intellectuelles </w:t>
            </w:r>
            <w:r w:rsidR="00B64B6D">
              <w:rPr>
                <w:rFonts w:ascii="Arial" w:hAnsi="Arial" w:cs="Arial"/>
                <w:color w:val="FF0000"/>
              </w:rPr>
              <w:t>reste à un niveau élémentaire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1483A1" w14:textId="77777777" w:rsidR="00DB6BDB" w:rsidRDefault="00330D90" w:rsidP="00DE41F1">
            <w:pPr>
              <w:pStyle w:val="Paragraphedeliste"/>
              <w:numPr>
                <w:ilvl w:val="0"/>
                <w:numId w:val="2"/>
              </w:numPr>
              <w:ind w:left="193" w:hanging="14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Peu de compréhension du langage écrit</w:t>
            </w:r>
          </w:p>
          <w:p w14:paraId="2C8A932F" w14:textId="7E3E1C31" w:rsidR="00330D90" w:rsidRPr="00DE41F1" w:rsidRDefault="0083355A" w:rsidP="00DE41F1">
            <w:pPr>
              <w:pStyle w:val="Paragraphedeliste"/>
              <w:numPr>
                <w:ilvl w:val="0"/>
                <w:numId w:val="2"/>
              </w:numPr>
              <w:ind w:left="193" w:hanging="14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Besoin d’une grande aide tout au long de la vie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1B2FA8" w14:textId="77777777" w:rsidR="00EE691C" w:rsidRPr="003575A4" w:rsidRDefault="00EE691C" w:rsidP="00EE691C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75A4">
              <w:rPr>
                <w:rFonts w:ascii="Arial" w:hAnsi="Arial" w:cs="Arial"/>
                <w:b/>
                <w:bCs/>
                <w:color w:val="FF0000"/>
              </w:rPr>
              <w:t>EXEMPLE :</w:t>
            </w:r>
          </w:p>
          <w:p w14:paraId="31D58893" w14:textId="77777777" w:rsidR="00733698" w:rsidRDefault="00733698" w:rsidP="00EE691C">
            <w:pPr>
              <w:pStyle w:val="Paragraphedeliste"/>
              <w:ind w:left="153"/>
              <w:rPr>
                <w:rFonts w:ascii="Arial" w:hAnsi="Arial" w:cs="Arial"/>
                <w:color w:val="FF0000"/>
              </w:rPr>
            </w:pPr>
          </w:p>
          <w:p w14:paraId="7BA3152B" w14:textId="7C5DB429" w:rsidR="00DB6BDB" w:rsidRDefault="00945EB1" w:rsidP="009823A9">
            <w:pPr>
              <w:pStyle w:val="Paragraphedeliste"/>
              <w:numPr>
                <w:ilvl w:val="0"/>
                <w:numId w:val="2"/>
              </w:numPr>
              <w:ind w:left="153" w:hanging="142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Aucune</w:t>
            </w:r>
            <w:r w:rsidR="00A21B73">
              <w:rPr>
                <w:rFonts w:ascii="Arial" w:hAnsi="Arial" w:cs="Arial"/>
                <w:color w:val="FF0000"/>
              </w:rPr>
              <w:t xml:space="preserve"> acquisition au niveau de la lecture et de l’écrit</w:t>
            </w:r>
          </w:p>
          <w:p w14:paraId="430A91EB" w14:textId="77777777" w:rsidR="00A21B73" w:rsidRDefault="00A21B73" w:rsidP="009823A9">
            <w:pPr>
              <w:pStyle w:val="Paragraphedeliste"/>
              <w:numPr>
                <w:ilvl w:val="0"/>
                <w:numId w:val="2"/>
              </w:numPr>
              <w:ind w:left="153" w:hanging="142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Niveau de </w:t>
            </w:r>
            <w:r w:rsidR="00386755">
              <w:rPr>
                <w:rFonts w:ascii="Arial" w:hAnsi="Arial" w:cs="Arial"/>
                <w:color w:val="FF0000"/>
              </w:rPr>
              <w:t>compréhension très bas</w:t>
            </w:r>
          </w:p>
          <w:p w14:paraId="2558BF81" w14:textId="77777777" w:rsidR="006A18C1" w:rsidRDefault="00C46332" w:rsidP="009823A9">
            <w:pPr>
              <w:pStyle w:val="Paragraphedeliste"/>
              <w:numPr>
                <w:ilvl w:val="0"/>
                <w:numId w:val="2"/>
              </w:numPr>
              <w:ind w:left="153" w:hanging="142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Compétences intellectuelles centrées sur le monde physique</w:t>
            </w:r>
          </w:p>
          <w:p w14:paraId="5B3D313D" w14:textId="77685F54" w:rsidR="00C46332" w:rsidRPr="009823A9" w:rsidRDefault="00C46332" w:rsidP="000C3707">
            <w:pPr>
              <w:pStyle w:val="Paragraphedeliste"/>
              <w:ind w:left="153"/>
              <w:rPr>
                <w:rFonts w:ascii="Arial" w:hAnsi="Arial" w:cs="Arial"/>
                <w:color w:val="FF0000"/>
              </w:rPr>
            </w:pPr>
          </w:p>
        </w:tc>
      </w:tr>
      <w:tr w:rsidR="00DB6BDB" w14:paraId="69525A6A" w14:textId="77777777" w:rsidTr="00D03BF4">
        <w:trPr>
          <w:trHeight w:val="5143"/>
        </w:trPr>
        <w:tc>
          <w:tcPr>
            <w:tcW w:w="2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ABA887" w14:textId="77777777" w:rsidR="00DB6BDB" w:rsidRPr="00DB6BDB" w:rsidRDefault="00DB6BDB" w:rsidP="00DB6B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6CFEFC" w14:textId="77777777" w:rsid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7EEF5F" w14:textId="77777777" w:rsid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B20A05" w14:textId="77777777" w:rsidR="00C972DF" w:rsidRDefault="00C972DF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373B0F" w14:textId="77777777" w:rsidR="00C972DF" w:rsidRDefault="00C972DF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E16EBD" w14:textId="77777777" w:rsidR="00DB6BDB" w:rsidRP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DOMAINE SOCIAL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01F317" w14:textId="77777777" w:rsidR="00DB6BDB" w:rsidRDefault="00276C22" w:rsidP="00276C22">
            <w:pPr>
              <w:pStyle w:val="Paragraphedeliste"/>
              <w:numPr>
                <w:ilvl w:val="0"/>
                <w:numId w:val="3"/>
              </w:numPr>
              <w:ind w:left="154" w:hanging="14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Immature dans ses interactions sociales</w:t>
            </w:r>
          </w:p>
          <w:p w14:paraId="121A0F46" w14:textId="77777777" w:rsidR="00276C22" w:rsidRDefault="00E15AFB" w:rsidP="00276C22">
            <w:pPr>
              <w:pStyle w:val="Paragraphedeliste"/>
              <w:numPr>
                <w:ilvl w:val="0"/>
                <w:numId w:val="3"/>
              </w:numPr>
              <w:ind w:left="154" w:hanging="14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Difficulté à percevoir les codes sociaux</w:t>
            </w:r>
          </w:p>
          <w:p w14:paraId="3FFAD090" w14:textId="77777777" w:rsidR="00E15AFB" w:rsidRDefault="00E15AFB" w:rsidP="00276C22">
            <w:pPr>
              <w:pStyle w:val="Paragraphedeliste"/>
              <w:numPr>
                <w:ilvl w:val="0"/>
                <w:numId w:val="3"/>
              </w:numPr>
              <w:ind w:left="154" w:hanging="14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Langage </w:t>
            </w:r>
            <w:r w:rsidR="0007448F">
              <w:rPr>
                <w:rFonts w:ascii="Arial" w:hAnsi="Arial" w:cs="Arial"/>
                <w:color w:val="FF0000"/>
              </w:rPr>
              <w:t>immature de ce qui est attendu pour l’âge</w:t>
            </w:r>
          </w:p>
          <w:p w14:paraId="6DE4B6ED" w14:textId="77777777" w:rsidR="0007448F" w:rsidRDefault="0007448F" w:rsidP="00276C22">
            <w:pPr>
              <w:pStyle w:val="Paragraphedeliste"/>
              <w:numPr>
                <w:ilvl w:val="0"/>
                <w:numId w:val="3"/>
              </w:numPr>
              <w:ind w:left="154" w:hanging="14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Difficulté avec le contrôle des émotions</w:t>
            </w:r>
          </w:p>
          <w:p w14:paraId="52621CA7" w14:textId="79844F3D" w:rsidR="00A20563" w:rsidRPr="00965FAB" w:rsidRDefault="00A20563" w:rsidP="00276C22">
            <w:pPr>
              <w:pStyle w:val="Paragraphedeliste"/>
              <w:numPr>
                <w:ilvl w:val="0"/>
                <w:numId w:val="3"/>
              </w:numPr>
              <w:ind w:left="154" w:hanging="14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Compréhension limitée des risques dans les situation</w:t>
            </w:r>
            <w:r w:rsidR="00E254FD">
              <w:rPr>
                <w:rFonts w:ascii="Arial" w:hAnsi="Arial" w:cs="Arial"/>
                <w:color w:val="FF0000"/>
              </w:rPr>
              <w:t>s sociales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B71BE" w14:textId="531611B3" w:rsidR="00E254FD" w:rsidRDefault="00B64B6D" w:rsidP="00E254FD">
            <w:pPr>
              <w:pStyle w:val="Paragraphedeliste"/>
              <w:numPr>
                <w:ilvl w:val="0"/>
                <w:numId w:val="3"/>
              </w:numPr>
              <w:ind w:left="154" w:hanging="14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Démontre de grandes différences</w:t>
            </w:r>
            <w:r w:rsidR="00E86BFE">
              <w:rPr>
                <w:rFonts w:ascii="Arial" w:hAnsi="Arial" w:cs="Arial"/>
                <w:color w:val="FF0000"/>
              </w:rPr>
              <w:t xml:space="preserve"> par rapport aux autres dans la communication</w:t>
            </w:r>
          </w:p>
          <w:p w14:paraId="10817FF2" w14:textId="67455B45" w:rsidR="00EE3153" w:rsidRDefault="00EE3153" w:rsidP="00E254FD">
            <w:pPr>
              <w:pStyle w:val="Paragraphedeliste"/>
              <w:numPr>
                <w:ilvl w:val="0"/>
                <w:numId w:val="3"/>
              </w:numPr>
              <w:ind w:left="154" w:hanging="14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Difficulté dans les interactions sociales</w:t>
            </w:r>
          </w:p>
          <w:p w14:paraId="6ACB5914" w14:textId="7238BFAE" w:rsidR="00EE3153" w:rsidRDefault="007957A0" w:rsidP="00E254FD">
            <w:pPr>
              <w:pStyle w:val="Paragraphedeliste"/>
              <w:numPr>
                <w:ilvl w:val="0"/>
                <w:numId w:val="3"/>
              </w:numPr>
              <w:ind w:left="154" w:hanging="14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Limitation</w:t>
            </w:r>
            <w:r w:rsidR="00F4062E">
              <w:rPr>
                <w:rFonts w:ascii="Arial" w:hAnsi="Arial" w:cs="Arial"/>
                <w:color w:val="FF0000"/>
              </w:rPr>
              <w:t xml:space="preserve"> du jugement social et des capacités décisionnelles</w:t>
            </w:r>
          </w:p>
          <w:p w14:paraId="061E6F86" w14:textId="360C5608" w:rsidR="00F4062E" w:rsidRDefault="00F4062E" w:rsidP="00E254FD">
            <w:pPr>
              <w:pStyle w:val="Paragraphedeliste"/>
              <w:numPr>
                <w:ilvl w:val="0"/>
                <w:numId w:val="3"/>
              </w:numPr>
              <w:ind w:left="154" w:hanging="14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Besoin d’une aide soutenue</w:t>
            </w:r>
            <w:r w:rsidR="000E7A9F">
              <w:rPr>
                <w:rFonts w:ascii="Arial" w:hAnsi="Arial" w:cs="Arial"/>
                <w:color w:val="FF0000"/>
              </w:rPr>
              <w:t xml:space="preserve"> au niveau social et relationnel</w:t>
            </w:r>
          </w:p>
          <w:p w14:paraId="124D3804" w14:textId="77777777" w:rsidR="000E7A9F" w:rsidRPr="00FA50CE" w:rsidRDefault="000E7A9F" w:rsidP="00FA50CE">
            <w:pPr>
              <w:ind w:left="13"/>
              <w:rPr>
                <w:rFonts w:ascii="Arial" w:hAnsi="Arial" w:cs="Arial"/>
                <w:color w:val="FF0000"/>
              </w:rPr>
            </w:pPr>
          </w:p>
          <w:p w14:paraId="18F22443" w14:textId="77777777" w:rsidR="00DB6BDB" w:rsidRPr="003575A4" w:rsidRDefault="00DB6BDB" w:rsidP="00DB6BD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63C98" w14:textId="77777777" w:rsidR="00DB6BDB" w:rsidRDefault="0083355A" w:rsidP="0083355A">
            <w:pPr>
              <w:pStyle w:val="Paragraphedeliste"/>
              <w:numPr>
                <w:ilvl w:val="0"/>
                <w:numId w:val="3"/>
              </w:numPr>
              <w:ind w:left="193" w:hanging="14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Difficulté </w:t>
            </w:r>
            <w:r w:rsidR="002F5F8D">
              <w:rPr>
                <w:rFonts w:ascii="Arial" w:hAnsi="Arial" w:cs="Arial"/>
                <w:color w:val="FF0000"/>
              </w:rPr>
              <w:t>de langage, utilise des mots</w:t>
            </w:r>
            <w:r w:rsidR="006F0B81">
              <w:rPr>
                <w:rFonts w:ascii="Arial" w:hAnsi="Arial" w:cs="Arial"/>
                <w:color w:val="FF0000"/>
              </w:rPr>
              <w:t xml:space="preserve"> ou phrases simples</w:t>
            </w:r>
          </w:p>
          <w:p w14:paraId="42E366E3" w14:textId="77777777" w:rsidR="006F0B81" w:rsidRDefault="006F0B81" w:rsidP="0083355A">
            <w:pPr>
              <w:pStyle w:val="Paragraphedeliste"/>
              <w:numPr>
                <w:ilvl w:val="0"/>
                <w:numId w:val="3"/>
              </w:numPr>
              <w:ind w:left="193" w:hanging="14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Communication centrée sur le ici et le maintenant</w:t>
            </w:r>
          </w:p>
          <w:p w14:paraId="2DD86401" w14:textId="1BB2EC03" w:rsidR="006F0B81" w:rsidRDefault="00605734" w:rsidP="0083355A">
            <w:pPr>
              <w:pStyle w:val="Paragraphedeliste"/>
              <w:numPr>
                <w:ilvl w:val="0"/>
                <w:numId w:val="3"/>
              </w:numPr>
              <w:ind w:left="193" w:hanging="14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Communication complétée</w:t>
            </w:r>
            <w:r w:rsidR="002D4CC8">
              <w:rPr>
                <w:rFonts w:ascii="Arial" w:hAnsi="Arial" w:cs="Arial"/>
                <w:color w:val="FF0000"/>
              </w:rPr>
              <w:t xml:space="preserve"> par images ou signes</w:t>
            </w:r>
          </w:p>
          <w:p w14:paraId="1C65DFE8" w14:textId="443B3120" w:rsidR="002D4CC8" w:rsidRPr="0083355A" w:rsidRDefault="002D4CC8" w:rsidP="00605734">
            <w:pPr>
              <w:pStyle w:val="Paragraphedeliste"/>
              <w:ind w:left="193"/>
              <w:rPr>
                <w:rFonts w:ascii="Arial" w:hAnsi="Arial" w:cs="Arial"/>
                <w:color w:val="FF0000"/>
              </w:rPr>
            </w:pP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EFFD2" w14:textId="77777777" w:rsidR="00DB6BDB" w:rsidRDefault="00CD2070" w:rsidP="00286628">
            <w:pPr>
              <w:pStyle w:val="Paragraphedeliste"/>
              <w:numPr>
                <w:ilvl w:val="0"/>
                <w:numId w:val="3"/>
              </w:numPr>
              <w:ind w:left="153" w:hanging="153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Compréhension très limitée de la communication</w:t>
            </w:r>
            <w:r w:rsidR="00780EDF">
              <w:rPr>
                <w:rFonts w:ascii="Arial" w:hAnsi="Arial" w:cs="Arial"/>
                <w:color w:val="FF0000"/>
              </w:rPr>
              <w:t xml:space="preserve"> même si orale ou gestuelle</w:t>
            </w:r>
          </w:p>
          <w:p w14:paraId="7EE2E771" w14:textId="77777777" w:rsidR="00780EDF" w:rsidRDefault="00780EDF" w:rsidP="00286628">
            <w:pPr>
              <w:pStyle w:val="Paragraphedeliste"/>
              <w:numPr>
                <w:ilvl w:val="0"/>
                <w:numId w:val="3"/>
              </w:numPr>
              <w:ind w:left="153" w:hanging="153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Communication non-verbale</w:t>
            </w:r>
          </w:p>
          <w:p w14:paraId="72CA3503" w14:textId="77777777" w:rsidR="00780EDF" w:rsidRDefault="00BF619F" w:rsidP="00286628">
            <w:pPr>
              <w:pStyle w:val="Paragraphedeliste"/>
              <w:numPr>
                <w:ilvl w:val="0"/>
                <w:numId w:val="3"/>
              </w:numPr>
              <w:ind w:left="153" w:hanging="153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Déficit</w:t>
            </w:r>
            <w:r w:rsidR="00741D87">
              <w:rPr>
                <w:rFonts w:ascii="Arial" w:hAnsi="Arial" w:cs="Arial"/>
                <w:color w:val="FF0000"/>
              </w:rPr>
              <w:t>s sensori-moteurs associés limitent un grand nombre d’activités sociales</w:t>
            </w:r>
          </w:p>
          <w:p w14:paraId="0B4B784A" w14:textId="48CE9580" w:rsidR="00125CEF" w:rsidRPr="00286628" w:rsidRDefault="00125CEF" w:rsidP="00286628">
            <w:pPr>
              <w:pStyle w:val="Paragraphedeliste"/>
              <w:numPr>
                <w:ilvl w:val="0"/>
                <w:numId w:val="3"/>
              </w:numPr>
              <w:ind w:left="153" w:hanging="153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Répond aux interactions par </w:t>
            </w:r>
            <w:r w:rsidR="00BB7870">
              <w:rPr>
                <w:rFonts w:ascii="Arial" w:hAnsi="Arial" w:cs="Arial"/>
                <w:color w:val="FF0000"/>
              </w:rPr>
              <w:t>des signes gestuels ou émotionnels</w:t>
            </w:r>
          </w:p>
        </w:tc>
      </w:tr>
      <w:tr w:rsidR="00C972DF" w14:paraId="32281BEC" w14:textId="77777777" w:rsidTr="00C972DF">
        <w:trPr>
          <w:trHeight w:val="948"/>
        </w:trPr>
        <w:tc>
          <w:tcPr>
            <w:tcW w:w="2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382CE" w14:textId="77777777" w:rsidR="00C972DF" w:rsidRDefault="00C972DF" w:rsidP="00C972D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14:paraId="5F9DDAB2" w14:textId="5D23F14A" w:rsidR="00C972DF" w:rsidRDefault="00C972DF" w:rsidP="00C972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Niveau de sévérité</w:t>
            </w:r>
          </w:p>
          <w:p w14:paraId="45DBD1E7" w14:textId="77777777" w:rsidR="00C972DF" w:rsidRPr="00DB6BDB" w:rsidRDefault="00C972DF" w:rsidP="00C972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LÉGER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14:paraId="1D1072B2" w14:textId="77777777" w:rsidR="00C972DF" w:rsidRDefault="00C972DF" w:rsidP="00C972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Niveau de sévérité</w:t>
            </w:r>
          </w:p>
          <w:p w14:paraId="1B0CE019" w14:textId="77777777" w:rsidR="00C972DF" w:rsidRPr="00DB6BDB" w:rsidRDefault="00C972DF" w:rsidP="00C972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MOYEN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57FDD2DB" w14:textId="77777777" w:rsidR="00C972DF" w:rsidRDefault="00C972DF" w:rsidP="00C972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Niveau de sévérité</w:t>
            </w:r>
          </w:p>
          <w:p w14:paraId="3F8F091B" w14:textId="77777777" w:rsidR="00C972DF" w:rsidRPr="00DB6BDB" w:rsidRDefault="00C972DF" w:rsidP="00C972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GRAVE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14:paraId="6D5D19B6" w14:textId="77777777" w:rsidR="00C972DF" w:rsidRDefault="00C972DF" w:rsidP="00C972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Niveau de sévérité</w:t>
            </w:r>
          </w:p>
          <w:p w14:paraId="27B05135" w14:textId="77777777" w:rsidR="00C972DF" w:rsidRPr="00DB6BDB" w:rsidRDefault="00C972DF" w:rsidP="00C972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PROFOND</w:t>
            </w:r>
          </w:p>
        </w:tc>
      </w:tr>
      <w:tr w:rsidR="00DB6BDB" w14:paraId="3543A5A4" w14:textId="77777777" w:rsidTr="00C972DF">
        <w:trPr>
          <w:trHeight w:val="4278"/>
        </w:trPr>
        <w:tc>
          <w:tcPr>
            <w:tcW w:w="2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C3F304" w14:textId="77777777" w:rsid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4EC8D4" w14:textId="77777777" w:rsid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7B47D4" w14:textId="77777777" w:rsid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7F6F8C" w14:textId="565697BD" w:rsidR="00DB6BDB" w:rsidRP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DOMAINE P</w:t>
            </w:r>
            <w:r w:rsidR="00C972DF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916643">
              <w:rPr>
                <w:rFonts w:ascii="Arial" w:hAnsi="Arial" w:cs="Arial"/>
                <w:b/>
                <w:bCs/>
                <w:sz w:val="24"/>
                <w:szCs w:val="24"/>
              </w:rPr>
              <w:t>ATIQUE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8481E" w14:textId="63539E08" w:rsidR="003F741B" w:rsidRDefault="00595086" w:rsidP="003F741B">
            <w:pPr>
              <w:pStyle w:val="Paragraphedeliste"/>
              <w:numPr>
                <w:ilvl w:val="0"/>
                <w:numId w:val="4"/>
              </w:numPr>
              <w:ind w:left="154" w:hanging="14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Nécessite</w:t>
            </w:r>
            <w:r w:rsidR="003F741B">
              <w:rPr>
                <w:rFonts w:ascii="Arial" w:hAnsi="Arial" w:cs="Arial"/>
                <w:color w:val="FF0000"/>
              </w:rPr>
              <w:t xml:space="preserve"> une assistance pour les soins plus complexes de la vie quotidienne</w:t>
            </w:r>
          </w:p>
          <w:p w14:paraId="19E291EB" w14:textId="77777777" w:rsidR="003F741B" w:rsidRDefault="003F741B" w:rsidP="003F741B">
            <w:pPr>
              <w:pStyle w:val="Paragraphedeliste"/>
              <w:ind w:left="154"/>
              <w:rPr>
                <w:rFonts w:ascii="Arial" w:hAnsi="Arial" w:cs="Arial"/>
                <w:color w:val="FF0000"/>
              </w:rPr>
            </w:pPr>
          </w:p>
          <w:p w14:paraId="31B9EB82" w14:textId="77777777" w:rsidR="003F741B" w:rsidRDefault="00AD431C" w:rsidP="003F741B">
            <w:pPr>
              <w:pStyle w:val="Paragraphedeliste"/>
              <w:numPr>
                <w:ilvl w:val="0"/>
                <w:numId w:val="4"/>
              </w:numPr>
              <w:ind w:left="154" w:hanging="14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Nécessite de l’aide dans son organisation</w:t>
            </w:r>
          </w:p>
          <w:p w14:paraId="448CB75D" w14:textId="77777777" w:rsidR="00AD431C" w:rsidRPr="00AD431C" w:rsidRDefault="00AD431C" w:rsidP="00AD431C">
            <w:pPr>
              <w:pStyle w:val="Paragraphedeliste"/>
              <w:rPr>
                <w:rFonts w:ascii="Arial" w:hAnsi="Arial" w:cs="Arial"/>
                <w:color w:val="FF0000"/>
              </w:rPr>
            </w:pPr>
          </w:p>
          <w:p w14:paraId="37E73E67" w14:textId="489C4E12" w:rsidR="00AD431C" w:rsidRPr="003F741B" w:rsidRDefault="00E2749B" w:rsidP="003F741B">
            <w:pPr>
              <w:pStyle w:val="Paragraphedeliste"/>
              <w:numPr>
                <w:ilvl w:val="0"/>
                <w:numId w:val="4"/>
              </w:numPr>
              <w:ind w:left="154" w:hanging="14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Nécessite de l’aide pour prendre des décisions </w:t>
            </w:r>
            <w:r w:rsidR="00BF0E8A">
              <w:rPr>
                <w:rFonts w:ascii="Arial" w:hAnsi="Arial" w:cs="Arial"/>
                <w:color w:val="FF0000"/>
              </w:rPr>
              <w:t>médicales et légales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00808B" w14:textId="77777777" w:rsidR="00DB6BDB" w:rsidRDefault="00867509" w:rsidP="00FA50CE">
            <w:pPr>
              <w:pStyle w:val="Paragraphedeliste"/>
              <w:numPr>
                <w:ilvl w:val="0"/>
                <w:numId w:val="4"/>
              </w:numPr>
              <w:ind w:left="174" w:hanging="12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Besoin de soutien dans les AVQ, mais seront acquis dans le temps</w:t>
            </w:r>
          </w:p>
          <w:p w14:paraId="3051F77E" w14:textId="77777777" w:rsidR="00867509" w:rsidRDefault="003C686E" w:rsidP="00FA50CE">
            <w:pPr>
              <w:pStyle w:val="Paragraphedeliste"/>
              <w:numPr>
                <w:ilvl w:val="0"/>
                <w:numId w:val="4"/>
              </w:numPr>
              <w:ind w:left="174" w:hanging="12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Besoin d</w:t>
            </w:r>
            <w:r w:rsidR="009D723E">
              <w:rPr>
                <w:rFonts w:ascii="Arial" w:hAnsi="Arial" w:cs="Arial"/>
                <w:color w:val="FF0000"/>
              </w:rPr>
              <w:t>’encadrement dans ses interactions sociales, les horaires, le</w:t>
            </w:r>
            <w:r w:rsidR="00856B65">
              <w:rPr>
                <w:rFonts w:ascii="Arial" w:hAnsi="Arial" w:cs="Arial"/>
                <w:color w:val="FF0000"/>
              </w:rPr>
              <w:t>s</w:t>
            </w:r>
            <w:r w:rsidR="009D723E">
              <w:rPr>
                <w:rFonts w:ascii="Arial" w:hAnsi="Arial" w:cs="Arial"/>
                <w:color w:val="FF0000"/>
              </w:rPr>
              <w:t xml:space="preserve"> transport</w:t>
            </w:r>
            <w:r w:rsidR="00856B65">
              <w:rPr>
                <w:rFonts w:ascii="Arial" w:hAnsi="Arial" w:cs="Arial"/>
                <w:color w:val="FF0000"/>
              </w:rPr>
              <w:t>s, la gestion de l’argent</w:t>
            </w:r>
          </w:p>
          <w:p w14:paraId="3D51C884" w14:textId="1ED5459C" w:rsidR="00DE41F1" w:rsidRPr="00FA50CE" w:rsidRDefault="00DE41F1" w:rsidP="00FA50CE">
            <w:pPr>
              <w:pStyle w:val="Paragraphedeliste"/>
              <w:numPr>
                <w:ilvl w:val="0"/>
                <w:numId w:val="4"/>
              </w:numPr>
              <w:ind w:left="174" w:hanging="12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Peut manifester des comportements inadaptés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69737C" w14:textId="77777777" w:rsidR="00DB6BDB" w:rsidRDefault="007A5D8B" w:rsidP="00605734">
            <w:pPr>
              <w:pStyle w:val="Paragraphedeliste"/>
              <w:numPr>
                <w:ilvl w:val="0"/>
                <w:numId w:val="4"/>
              </w:numPr>
              <w:ind w:left="193" w:hanging="193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Besoin d’aide pour toutes les AVQ</w:t>
            </w:r>
          </w:p>
          <w:p w14:paraId="5A1331D8" w14:textId="77777777" w:rsidR="007A5D8B" w:rsidRDefault="007A5D8B" w:rsidP="00605734">
            <w:pPr>
              <w:pStyle w:val="Paragraphedeliste"/>
              <w:numPr>
                <w:ilvl w:val="0"/>
                <w:numId w:val="4"/>
              </w:numPr>
              <w:ind w:left="193" w:hanging="193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Nécessite une surveillance constante</w:t>
            </w:r>
          </w:p>
          <w:p w14:paraId="2B136D3D" w14:textId="77777777" w:rsidR="00964D34" w:rsidRDefault="00964D34" w:rsidP="00605734">
            <w:pPr>
              <w:pStyle w:val="Paragraphedeliste"/>
              <w:numPr>
                <w:ilvl w:val="0"/>
                <w:numId w:val="4"/>
              </w:numPr>
              <w:ind w:left="193" w:hanging="193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Incapacité à prendre des décisions pour elle-même ou pour les autres</w:t>
            </w:r>
          </w:p>
          <w:p w14:paraId="0586344B" w14:textId="2D9730FB" w:rsidR="00964D34" w:rsidRPr="00605734" w:rsidRDefault="004B47CF" w:rsidP="00605734">
            <w:pPr>
              <w:pStyle w:val="Paragraphedeliste"/>
              <w:numPr>
                <w:ilvl w:val="0"/>
                <w:numId w:val="4"/>
              </w:numPr>
              <w:ind w:left="193" w:hanging="193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Peut manifester des comportements d’</w:t>
            </w:r>
            <w:proofErr w:type="spellStart"/>
            <w:r w:rsidR="00AB2D65">
              <w:rPr>
                <w:rFonts w:ascii="Arial" w:hAnsi="Arial" w:cs="Arial"/>
                <w:color w:val="FF0000"/>
              </w:rPr>
              <w:t>autoagressivité</w:t>
            </w:r>
            <w:proofErr w:type="spellEnd"/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A156F4" w14:textId="77777777" w:rsidR="00DB6BDB" w:rsidRDefault="00BB7870" w:rsidP="00BB7870">
            <w:pPr>
              <w:pStyle w:val="Paragraphedeliste"/>
              <w:numPr>
                <w:ilvl w:val="0"/>
                <w:numId w:val="4"/>
              </w:numPr>
              <w:ind w:left="198" w:hanging="198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Dépendant aux autres pour toutes les AVQ</w:t>
            </w:r>
          </w:p>
          <w:p w14:paraId="3EAAC3CD" w14:textId="77777777" w:rsidR="00C0600E" w:rsidRDefault="00C0600E" w:rsidP="00BB7870">
            <w:pPr>
              <w:pStyle w:val="Paragraphedeliste"/>
              <w:numPr>
                <w:ilvl w:val="0"/>
                <w:numId w:val="4"/>
              </w:numPr>
              <w:ind w:left="198" w:hanging="198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Dépendant aux autres pour sa santé et sa sécurité</w:t>
            </w:r>
          </w:p>
          <w:p w14:paraId="30494FDC" w14:textId="77777777" w:rsidR="00AB2D65" w:rsidRDefault="00AB2D65" w:rsidP="00BB7870">
            <w:pPr>
              <w:pStyle w:val="Paragraphedeliste"/>
              <w:numPr>
                <w:ilvl w:val="0"/>
                <w:numId w:val="4"/>
              </w:numPr>
              <w:ind w:left="198" w:hanging="198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Nécessite de hauts niveaux d’assistance soutenue</w:t>
            </w:r>
          </w:p>
          <w:p w14:paraId="7B7F8647" w14:textId="77777777" w:rsidR="00AB2D65" w:rsidRDefault="00BC5650" w:rsidP="00BB7870">
            <w:pPr>
              <w:pStyle w:val="Paragraphedeliste"/>
              <w:numPr>
                <w:ilvl w:val="0"/>
                <w:numId w:val="4"/>
              </w:numPr>
              <w:ind w:left="198" w:hanging="198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Déficits physiques et sensoriels associés</w:t>
            </w:r>
            <w:r w:rsidR="00303C97">
              <w:rPr>
                <w:rFonts w:ascii="Arial" w:hAnsi="Arial" w:cs="Arial"/>
                <w:color w:val="FF0000"/>
              </w:rPr>
              <w:t xml:space="preserve"> sont de fréquentes entraves</w:t>
            </w:r>
          </w:p>
          <w:p w14:paraId="0890C78A" w14:textId="13874CC5" w:rsidR="00623E4A" w:rsidRPr="00623E4A" w:rsidRDefault="00623E4A" w:rsidP="00623E4A">
            <w:pPr>
              <w:pStyle w:val="Paragraphedeliste"/>
              <w:numPr>
                <w:ilvl w:val="0"/>
                <w:numId w:val="4"/>
              </w:numPr>
              <w:ind w:left="198" w:hanging="198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Comportement inadapté possible</w:t>
            </w:r>
          </w:p>
        </w:tc>
      </w:tr>
      <w:tr w:rsidR="00DB6BDB" w14:paraId="788680FC" w14:textId="77777777" w:rsidTr="00C972DF">
        <w:trPr>
          <w:trHeight w:val="2157"/>
        </w:trPr>
        <w:tc>
          <w:tcPr>
            <w:tcW w:w="2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65A5E" w14:textId="77777777" w:rsidR="00DB6BDB" w:rsidRDefault="00DB6BDB" w:rsidP="00C972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335C786" w14:textId="77777777" w:rsidR="00C972DF" w:rsidRDefault="00C972DF" w:rsidP="00C972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13457CB" w14:textId="77777777" w:rsidR="00C972DF" w:rsidRDefault="00C972DF" w:rsidP="00C972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QI</w:t>
            </w:r>
          </w:p>
          <w:p w14:paraId="7018C0BD" w14:textId="77777777" w:rsidR="00C972DF" w:rsidRPr="00C972DF" w:rsidRDefault="00C972DF" w:rsidP="00C972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2DF">
              <w:rPr>
                <w:rFonts w:ascii="Arial" w:hAnsi="Arial" w:cs="Arial"/>
                <w:b/>
                <w:bCs/>
                <w:sz w:val="24"/>
                <w:szCs w:val="24"/>
              </w:rPr>
              <w:t>Quotient intellectuel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B9666" w14:textId="77777777" w:rsidR="00DB6BDB" w:rsidRDefault="00DB6BDB" w:rsidP="00DB6BDB">
            <w:pPr>
              <w:rPr>
                <w:rFonts w:ascii="Arial" w:hAnsi="Arial" w:cs="Arial"/>
                <w:color w:val="FF0000"/>
              </w:rPr>
            </w:pPr>
          </w:p>
          <w:p w14:paraId="2DAA028D" w14:textId="77777777" w:rsidR="00623E4A" w:rsidRDefault="00623E4A" w:rsidP="00DB6BDB">
            <w:pPr>
              <w:rPr>
                <w:rFonts w:ascii="Arial" w:hAnsi="Arial" w:cs="Arial"/>
                <w:color w:val="FF0000"/>
              </w:rPr>
            </w:pPr>
          </w:p>
          <w:p w14:paraId="59A56644" w14:textId="77777777" w:rsidR="00623E4A" w:rsidRDefault="00623E4A" w:rsidP="00DB6BDB">
            <w:pPr>
              <w:rPr>
                <w:rFonts w:ascii="Arial" w:hAnsi="Arial" w:cs="Arial"/>
                <w:color w:val="FF0000"/>
              </w:rPr>
            </w:pPr>
          </w:p>
          <w:p w14:paraId="00A70322" w14:textId="2052E001" w:rsidR="00623E4A" w:rsidRPr="003575A4" w:rsidRDefault="00623E4A" w:rsidP="00DB6BD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75-50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8AF43" w14:textId="77777777" w:rsidR="00DB6BDB" w:rsidRDefault="00DB6BDB" w:rsidP="00DB6BDB">
            <w:pPr>
              <w:rPr>
                <w:rFonts w:ascii="Arial" w:hAnsi="Arial" w:cs="Arial"/>
                <w:color w:val="FF0000"/>
              </w:rPr>
            </w:pPr>
          </w:p>
          <w:p w14:paraId="4F60ED21" w14:textId="77777777" w:rsidR="00623E4A" w:rsidRDefault="00623E4A" w:rsidP="00DB6BDB">
            <w:pPr>
              <w:rPr>
                <w:rFonts w:ascii="Arial" w:hAnsi="Arial" w:cs="Arial"/>
                <w:color w:val="FF0000"/>
              </w:rPr>
            </w:pPr>
          </w:p>
          <w:p w14:paraId="4D64C1D2" w14:textId="77777777" w:rsidR="00623E4A" w:rsidRDefault="00623E4A" w:rsidP="00DB6BDB">
            <w:pPr>
              <w:rPr>
                <w:rFonts w:ascii="Arial" w:hAnsi="Arial" w:cs="Arial"/>
                <w:color w:val="FF0000"/>
              </w:rPr>
            </w:pPr>
          </w:p>
          <w:p w14:paraId="222FD531" w14:textId="36753FBB" w:rsidR="00623E4A" w:rsidRPr="003575A4" w:rsidRDefault="00AF5CDE" w:rsidP="00DB6BD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50-35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9AD881" w14:textId="77777777" w:rsidR="00DB6BDB" w:rsidRDefault="00DB6BDB" w:rsidP="00DB6BDB">
            <w:pPr>
              <w:rPr>
                <w:rFonts w:ascii="Arial" w:hAnsi="Arial" w:cs="Arial"/>
                <w:color w:val="FF0000"/>
              </w:rPr>
            </w:pPr>
          </w:p>
          <w:p w14:paraId="6FF9880C" w14:textId="77777777" w:rsidR="00AF5CDE" w:rsidRDefault="00AF5CDE" w:rsidP="00DB6BDB">
            <w:pPr>
              <w:rPr>
                <w:rFonts w:ascii="Arial" w:hAnsi="Arial" w:cs="Arial"/>
                <w:color w:val="FF0000"/>
              </w:rPr>
            </w:pPr>
          </w:p>
          <w:p w14:paraId="39F3D9F7" w14:textId="77777777" w:rsidR="00AF5CDE" w:rsidRDefault="00AF5CDE" w:rsidP="00DB6BDB">
            <w:pPr>
              <w:rPr>
                <w:rFonts w:ascii="Arial" w:hAnsi="Arial" w:cs="Arial"/>
                <w:color w:val="FF0000"/>
              </w:rPr>
            </w:pPr>
          </w:p>
          <w:p w14:paraId="2012883A" w14:textId="2EA7B102" w:rsidR="00AF5CDE" w:rsidRPr="003575A4" w:rsidRDefault="00AF5CDE" w:rsidP="00DB6BD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35-20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94BFE" w14:textId="77777777" w:rsidR="00DB6BDB" w:rsidRDefault="00DB6BDB" w:rsidP="00DB6BDB">
            <w:pPr>
              <w:rPr>
                <w:rFonts w:ascii="Arial" w:hAnsi="Arial" w:cs="Arial"/>
                <w:color w:val="FF0000"/>
              </w:rPr>
            </w:pPr>
          </w:p>
          <w:p w14:paraId="43A08C9F" w14:textId="77777777" w:rsidR="00AF5CDE" w:rsidRDefault="00AF5CDE" w:rsidP="00DB6BDB">
            <w:pPr>
              <w:rPr>
                <w:rFonts w:ascii="Arial" w:hAnsi="Arial" w:cs="Arial"/>
                <w:color w:val="FF0000"/>
              </w:rPr>
            </w:pPr>
          </w:p>
          <w:p w14:paraId="7CA2F538" w14:textId="77777777" w:rsidR="00AF5CDE" w:rsidRDefault="00AF5CDE" w:rsidP="00DB6BDB">
            <w:pPr>
              <w:rPr>
                <w:rFonts w:ascii="Arial" w:hAnsi="Arial" w:cs="Arial"/>
                <w:color w:val="FF0000"/>
              </w:rPr>
            </w:pPr>
          </w:p>
          <w:p w14:paraId="0200ECBB" w14:textId="62C81F4C" w:rsidR="00AF5CDE" w:rsidRPr="003575A4" w:rsidRDefault="00AF5CDE" w:rsidP="00DB6BD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20-0</w:t>
            </w:r>
          </w:p>
        </w:tc>
      </w:tr>
    </w:tbl>
    <w:p w14:paraId="5B0F2AD6" w14:textId="77777777" w:rsidR="00DB6BDB" w:rsidRPr="00DB6BDB" w:rsidRDefault="00DB6BDB" w:rsidP="00DB6BDB">
      <w:pPr>
        <w:rPr>
          <w:rFonts w:ascii="Arial" w:hAnsi="Arial" w:cs="Arial"/>
          <w:b/>
          <w:bCs/>
          <w:sz w:val="32"/>
          <w:szCs w:val="32"/>
        </w:rPr>
      </w:pPr>
    </w:p>
    <w:sectPr w:rsidR="00DB6BDB" w:rsidRPr="00DB6BDB" w:rsidSect="00C972DF">
      <w:foot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3F0F9" w14:textId="77777777" w:rsidR="00531666" w:rsidRDefault="00531666" w:rsidP="00CC741D">
      <w:pPr>
        <w:spacing w:after="0" w:line="240" w:lineRule="auto"/>
      </w:pPr>
      <w:r>
        <w:separator/>
      </w:r>
    </w:p>
  </w:endnote>
  <w:endnote w:type="continuationSeparator" w:id="0">
    <w:p w14:paraId="138666D3" w14:textId="77777777" w:rsidR="00531666" w:rsidRDefault="00531666" w:rsidP="00CC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410D1" w14:textId="77777777" w:rsidR="00414F9C" w:rsidRDefault="00414F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57CE0" w14:textId="77777777" w:rsidR="00531666" w:rsidRDefault="00531666" w:rsidP="00CC741D">
      <w:pPr>
        <w:spacing w:after="0" w:line="240" w:lineRule="auto"/>
      </w:pPr>
      <w:r>
        <w:separator/>
      </w:r>
    </w:p>
  </w:footnote>
  <w:footnote w:type="continuationSeparator" w:id="0">
    <w:p w14:paraId="38F9B555" w14:textId="77777777" w:rsidR="00531666" w:rsidRDefault="00531666" w:rsidP="00CC7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B3F91"/>
    <w:multiLevelType w:val="hybridMultilevel"/>
    <w:tmpl w:val="09044C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03341"/>
    <w:multiLevelType w:val="hybridMultilevel"/>
    <w:tmpl w:val="334AFD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B66A2"/>
    <w:multiLevelType w:val="hybridMultilevel"/>
    <w:tmpl w:val="B59479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77CF2"/>
    <w:multiLevelType w:val="hybridMultilevel"/>
    <w:tmpl w:val="268C1DC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DB"/>
    <w:rsid w:val="0007448F"/>
    <w:rsid w:val="000C3707"/>
    <w:rsid w:val="000E7A9F"/>
    <w:rsid w:val="00125CEF"/>
    <w:rsid w:val="001D0254"/>
    <w:rsid w:val="001F0323"/>
    <w:rsid w:val="001F7B22"/>
    <w:rsid w:val="00276C22"/>
    <w:rsid w:val="00286628"/>
    <w:rsid w:val="002D4CC8"/>
    <w:rsid w:val="002D5A60"/>
    <w:rsid w:val="002F5F8D"/>
    <w:rsid w:val="00303C97"/>
    <w:rsid w:val="00330D90"/>
    <w:rsid w:val="003575A4"/>
    <w:rsid w:val="00386755"/>
    <w:rsid w:val="0039707E"/>
    <w:rsid w:val="003C686E"/>
    <w:rsid w:val="003F741B"/>
    <w:rsid w:val="00414F9C"/>
    <w:rsid w:val="0049379C"/>
    <w:rsid w:val="004B47CF"/>
    <w:rsid w:val="00531666"/>
    <w:rsid w:val="00595086"/>
    <w:rsid w:val="00595DE2"/>
    <w:rsid w:val="005E7ADD"/>
    <w:rsid w:val="00605734"/>
    <w:rsid w:val="00623E4A"/>
    <w:rsid w:val="006A18C1"/>
    <w:rsid w:val="006C6000"/>
    <w:rsid w:val="006F0B81"/>
    <w:rsid w:val="007149A9"/>
    <w:rsid w:val="00733698"/>
    <w:rsid w:val="00741D87"/>
    <w:rsid w:val="00747DD1"/>
    <w:rsid w:val="00780EDF"/>
    <w:rsid w:val="007957A0"/>
    <w:rsid w:val="007A5D8B"/>
    <w:rsid w:val="0083355A"/>
    <w:rsid w:val="00856B65"/>
    <w:rsid w:val="00867509"/>
    <w:rsid w:val="00916643"/>
    <w:rsid w:val="00945EB1"/>
    <w:rsid w:val="00964D34"/>
    <w:rsid w:val="00965FAB"/>
    <w:rsid w:val="009823A9"/>
    <w:rsid w:val="009D723E"/>
    <w:rsid w:val="00A20563"/>
    <w:rsid w:val="00A21B73"/>
    <w:rsid w:val="00A36712"/>
    <w:rsid w:val="00AB2D65"/>
    <w:rsid w:val="00AB62B1"/>
    <w:rsid w:val="00AC6BD3"/>
    <w:rsid w:val="00AD431C"/>
    <w:rsid w:val="00AF5CDE"/>
    <w:rsid w:val="00B4189A"/>
    <w:rsid w:val="00B64B6D"/>
    <w:rsid w:val="00BB4E6F"/>
    <w:rsid w:val="00BB7870"/>
    <w:rsid w:val="00BB7B46"/>
    <w:rsid w:val="00BC5650"/>
    <w:rsid w:val="00BF0E8A"/>
    <w:rsid w:val="00BF619F"/>
    <w:rsid w:val="00C0600E"/>
    <w:rsid w:val="00C46332"/>
    <w:rsid w:val="00C972DF"/>
    <w:rsid w:val="00CC741D"/>
    <w:rsid w:val="00CD2070"/>
    <w:rsid w:val="00CE5995"/>
    <w:rsid w:val="00D03BF4"/>
    <w:rsid w:val="00DB6BDB"/>
    <w:rsid w:val="00DE41F1"/>
    <w:rsid w:val="00E15AFB"/>
    <w:rsid w:val="00E254FD"/>
    <w:rsid w:val="00E2749B"/>
    <w:rsid w:val="00E71C0F"/>
    <w:rsid w:val="00E744D6"/>
    <w:rsid w:val="00E86BFE"/>
    <w:rsid w:val="00EE3153"/>
    <w:rsid w:val="00EE691C"/>
    <w:rsid w:val="00F203CD"/>
    <w:rsid w:val="00F4062E"/>
    <w:rsid w:val="00FA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74B2"/>
  <w15:chartTrackingRefBased/>
  <w15:docId w15:val="{2F514D8F-A911-4A68-9D56-FB14127C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6BDB"/>
    <w:pPr>
      <w:ind w:left="720"/>
      <w:contextualSpacing/>
    </w:pPr>
  </w:style>
  <w:style w:type="table" w:styleId="Grilledutableau">
    <w:name w:val="Table Grid"/>
    <w:basedOn w:val="TableauNormal"/>
    <w:uiPriority w:val="39"/>
    <w:rsid w:val="00DB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C74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1D"/>
  </w:style>
  <w:style w:type="paragraph" w:styleId="Pieddepage">
    <w:name w:val="footer"/>
    <w:basedOn w:val="Normal"/>
    <w:link w:val="PieddepageCar"/>
    <w:uiPriority w:val="99"/>
    <w:unhideWhenUsed/>
    <w:rsid w:val="00CC74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fannie 445</dc:creator>
  <cp:keywords/>
  <dc:description/>
  <cp:lastModifiedBy>fannie 445</cp:lastModifiedBy>
  <cp:revision>69</cp:revision>
  <dcterms:created xsi:type="dcterms:W3CDTF">2021-01-03T18:08:00Z</dcterms:created>
  <dcterms:modified xsi:type="dcterms:W3CDTF">2021-01-22T15:34:00Z</dcterms:modified>
</cp:coreProperties>
</file>