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284" w14:textId="0384E201" w:rsidR="00EE07F0" w:rsidRPr="00A80AF5" w:rsidRDefault="00E768EC" w:rsidP="00291D39">
      <w:pPr>
        <w:jc w:val="center"/>
        <w:rPr>
          <w:rFonts w:asciiTheme="majorHAnsi" w:hAnsiTheme="majorHAnsi" w:cstheme="majorHAnsi"/>
          <w:sz w:val="32"/>
          <w:szCs w:val="32"/>
        </w:rPr>
      </w:pPr>
      <w:r w:rsidRPr="00A80AF5">
        <w:rPr>
          <w:rFonts w:asciiTheme="majorHAnsi" w:hAnsiTheme="majorHAnsi" w:cstheme="majorHAnsi"/>
          <w:sz w:val="32"/>
          <w:szCs w:val="32"/>
        </w:rPr>
        <w:t>Autoévaluation de t</w:t>
      </w:r>
      <w:r w:rsidR="003F14EA" w:rsidRPr="00A80AF5">
        <w:rPr>
          <w:rFonts w:asciiTheme="majorHAnsi" w:hAnsiTheme="majorHAnsi" w:cstheme="majorHAnsi"/>
          <w:sz w:val="32"/>
          <w:szCs w:val="32"/>
        </w:rPr>
        <w:t>on travail/</w:t>
      </w:r>
      <w:r w:rsidRPr="00A80AF5">
        <w:rPr>
          <w:rFonts w:asciiTheme="majorHAnsi" w:hAnsiTheme="majorHAnsi" w:cstheme="majorHAnsi"/>
          <w:sz w:val="32"/>
          <w:szCs w:val="32"/>
        </w:rPr>
        <w:t>communication et évaluation d</w:t>
      </w:r>
      <w:r w:rsidR="003F14EA" w:rsidRPr="00A80AF5">
        <w:rPr>
          <w:rFonts w:asciiTheme="majorHAnsi" w:hAnsiTheme="majorHAnsi" w:cstheme="majorHAnsi"/>
          <w:sz w:val="32"/>
          <w:szCs w:val="32"/>
        </w:rPr>
        <w:t>u travail/</w:t>
      </w:r>
      <w:r w:rsidRPr="00A80AF5">
        <w:rPr>
          <w:rFonts w:asciiTheme="majorHAnsi" w:hAnsiTheme="majorHAnsi" w:cstheme="majorHAnsi"/>
          <w:sz w:val="32"/>
          <w:szCs w:val="32"/>
        </w:rPr>
        <w:t>communication de tes pairs.</w:t>
      </w:r>
    </w:p>
    <w:p w14:paraId="150EC809" w14:textId="77777777" w:rsidR="00E768EC" w:rsidRPr="00C10B48" w:rsidRDefault="00E768EC">
      <w:pPr>
        <w:rPr>
          <w:rFonts w:asciiTheme="majorHAnsi" w:hAnsiTheme="majorHAnsi" w:cstheme="majorHAnsi"/>
        </w:rPr>
      </w:pPr>
    </w:p>
    <w:p w14:paraId="2E717F05" w14:textId="6F09247F" w:rsidR="00E768EC" w:rsidRPr="00C10B48" w:rsidRDefault="00E768EC">
      <w:pPr>
        <w:rPr>
          <w:rFonts w:asciiTheme="majorHAnsi" w:hAnsiTheme="majorHAnsi" w:cstheme="majorHAnsi"/>
        </w:rPr>
      </w:pPr>
      <w:r w:rsidRPr="00C10B48">
        <w:rPr>
          <w:rFonts w:asciiTheme="majorHAnsi" w:hAnsiTheme="majorHAnsi" w:cstheme="majorHAnsi"/>
        </w:rPr>
        <w:t xml:space="preserve">Critères </w:t>
      </w:r>
    </w:p>
    <w:p w14:paraId="7EE4FBD6" w14:textId="4AD2122D"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9-10</w:t>
      </w:r>
      <w:r w:rsidR="003F14EA" w:rsidRPr="00C10B48">
        <w:rPr>
          <w:rFonts w:asciiTheme="majorHAnsi" w:hAnsiTheme="majorHAnsi" w:cstheme="majorHAnsi"/>
        </w:rPr>
        <w:t> :</w:t>
      </w:r>
      <w:r w:rsidRPr="00C10B48">
        <w:rPr>
          <w:rFonts w:asciiTheme="majorHAnsi" w:hAnsiTheme="majorHAnsi" w:cstheme="majorHAnsi"/>
        </w:rPr>
        <w:t xml:space="preserve"> La personne dépasse les attentes, elle en fait plus que ce qui lui est </w:t>
      </w:r>
      <w:proofErr w:type="spellStart"/>
      <w:r w:rsidRPr="00C10B48">
        <w:rPr>
          <w:rFonts w:asciiTheme="majorHAnsi" w:hAnsiTheme="majorHAnsi" w:cstheme="majorHAnsi"/>
        </w:rPr>
        <w:t>demandé</w:t>
      </w:r>
      <w:r w:rsidR="00A724C7">
        <w:rPr>
          <w:rFonts w:asciiTheme="majorHAnsi" w:hAnsiTheme="majorHAnsi" w:cstheme="majorHAnsi"/>
        </w:rPr>
        <w:t>.e</w:t>
      </w:r>
      <w:proofErr w:type="spellEnd"/>
      <w:r w:rsidRPr="00C10B48">
        <w:rPr>
          <w:rFonts w:asciiTheme="majorHAnsi" w:hAnsiTheme="majorHAnsi" w:cstheme="majorHAnsi"/>
        </w:rPr>
        <w:t>.</w:t>
      </w:r>
    </w:p>
    <w:p w14:paraId="36531494" w14:textId="7F39CFAF"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8 :</w:t>
      </w:r>
      <w:r w:rsidR="003F14EA" w:rsidRPr="00C10B48">
        <w:rPr>
          <w:rFonts w:asciiTheme="majorHAnsi" w:hAnsiTheme="majorHAnsi" w:cstheme="majorHAnsi"/>
        </w:rPr>
        <w:t> L</w:t>
      </w:r>
      <w:r w:rsidRPr="00C10B48">
        <w:rPr>
          <w:rFonts w:asciiTheme="majorHAnsi" w:hAnsiTheme="majorHAnsi" w:cstheme="majorHAnsi"/>
        </w:rPr>
        <w:t>a personne répond aux attentes, le travail</w:t>
      </w:r>
      <w:r w:rsidR="003F14EA" w:rsidRPr="00C10B48">
        <w:rPr>
          <w:rFonts w:asciiTheme="majorHAnsi" w:hAnsiTheme="majorHAnsi" w:cstheme="majorHAnsi"/>
        </w:rPr>
        <w:t>/la communication</w:t>
      </w:r>
      <w:r w:rsidRPr="00C10B48">
        <w:rPr>
          <w:rFonts w:asciiTheme="majorHAnsi" w:hAnsiTheme="majorHAnsi" w:cstheme="majorHAnsi"/>
        </w:rPr>
        <w:t xml:space="preserve"> </w:t>
      </w:r>
      <w:proofErr w:type="spellStart"/>
      <w:proofErr w:type="gramStart"/>
      <w:r w:rsidRPr="00C10B48">
        <w:rPr>
          <w:rFonts w:asciiTheme="majorHAnsi" w:hAnsiTheme="majorHAnsi" w:cstheme="majorHAnsi"/>
        </w:rPr>
        <w:t>fourni</w:t>
      </w:r>
      <w:r w:rsidR="003F14EA" w:rsidRPr="00C10B48">
        <w:rPr>
          <w:rFonts w:asciiTheme="majorHAnsi" w:hAnsiTheme="majorHAnsi" w:cstheme="majorHAnsi"/>
        </w:rPr>
        <w:t>.e</w:t>
      </w:r>
      <w:proofErr w:type="spellEnd"/>
      <w:proofErr w:type="gramEnd"/>
      <w:r w:rsidRPr="00C10B48">
        <w:rPr>
          <w:rFonts w:asciiTheme="majorHAnsi" w:hAnsiTheme="majorHAnsi" w:cstheme="majorHAnsi"/>
        </w:rPr>
        <w:t xml:space="preserve"> correspond à ce qui est demandé.</w:t>
      </w:r>
    </w:p>
    <w:p w14:paraId="138D70BA" w14:textId="3D2DB513"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 xml:space="preserve">6-7 : </w:t>
      </w:r>
      <w:r w:rsidR="003F14EA" w:rsidRPr="00C10B48">
        <w:rPr>
          <w:rFonts w:asciiTheme="majorHAnsi" w:hAnsiTheme="majorHAnsi" w:cstheme="majorHAnsi"/>
        </w:rPr>
        <w:t xml:space="preserve">La personne répond partiellement aux attentes, le travail/la communication </w:t>
      </w:r>
      <w:proofErr w:type="spellStart"/>
      <w:proofErr w:type="gramStart"/>
      <w:r w:rsidR="003F14EA" w:rsidRPr="00C10B48">
        <w:rPr>
          <w:rFonts w:asciiTheme="majorHAnsi" w:hAnsiTheme="majorHAnsi" w:cstheme="majorHAnsi"/>
        </w:rPr>
        <w:t>fourni.e</w:t>
      </w:r>
      <w:proofErr w:type="spellEnd"/>
      <w:proofErr w:type="gramEnd"/>
      <w:r w:rsidR="003F14EA" w:rsidRPr="00C10B48">
        <w:rPr>
          <w:rFonts w:asciiTheme="majorHAnsi" w:hAnsiTheme="majorHAnsi" w:cstheme="majorHAnsi"/>
        </w:rPr>
        <w:t xml:space="preserve"> est passable.</w:t>
      </w:r>
    </w:p>
    <w:p w14:paraId="12E2CB2F" w14:textId="02920F94" w:rsidR="003F14EA" w:rsidRDefault="003F14EA" w:rsidP="00A80AF5">
      <w:pPr>
        <w:pStyle w:val="Paragraphedeliste"/>
        <w:numPr>
          <w:ilvl w:val="0"/>
          <w:numId w:val="4"/>
        </w:numPr>
        <w:rPr>
          <w:rFonts w:asciiTheme="majorHAnsi" w:hAnsiTheme="majorHAnsi" w:cstheme="majorHAnsi"/>
        </w:rPr>
      </w:pPr>
      <w:r w:rsidRPr="00C10B48">
        <w:rPr>
          <w:rFonts w:asciiTheme="majorHAnsi" w:hAnsiTheme="majorHAnsi" w:cstheme="majorHAnsi"/>
        </w:rPr>
        <w:t>0 à 5 : La personne ne répond pas aux attentes, le travail/la communication est inachevé</w:t>
      </w:r>
      <w:r w:rsidR="00A724C7">
        <w:rPr>
          <w:rFonts w:asciiTheme="majorHAnsi" w:hAnsiTheme="majorHAnsi" w:cstheme="majorHAnsi"/>
        </w:rPr>
        <w:t>e</w:t>
      </w:r>
      <w:r w:rsidRPr="00C10B48">
        <w:rPr>
          <w:rFonts w:asciiTheme="majorHAnsi" w:hAnsiTheme="majorHAnsi" w:cstheme="majorHAnsi"/>
        </w:rPr>
        <w:t>, non exécuté</w:t>
      </w:r>
      <w:r w:rsidR="00A724C7">
        <w:rPr>
          <w:rFonts w:asciiTheme="majorHAnsi" w:hAnsiTheme="majorHAnsi" w:cstheme="majorHAnsi"/>
        </w:rPr>
        <w:t>e</w:t>
      </w:r>
      <w:r w:rsidRPr="00C10B48">
        <w:rPr>
          <w:rFonts w:asciiTheme="majorHAnsi" w:hAnsiTheme="majorHAnsi" w:cstheme="majorHAnsi"/>
        </w:rPr>
        <w:t xml:space="preserve"> ou inacceptable</w:t>
      </w:r>
    </w:p>
    <w:p w14:paraId="0D5FB0DD" w14:textId="1E304B8D" w:rsidR="00D03D15" w:rsidRPr="00C10B48" w:rsidRDefault="00D03D15" w:rsidP="00A80AF5">
      <w:pPr>
        <w:pStyle w:val="Paragraphedeliste"/>
        <w:numPr>
          <w:ilvl w:val="0"/>
          <w:numId w:val="4"/>
        </w:numPr>
        <w:rPr>
          <w:rFonts w:asciiTheme="majorHAnsi" w:hAnsiTheme="majorHAnsi" w:cstheme="majorHAnsi"/>
        </w:rPr>
      </w:pPr>
      <w:r>
        <w:rPr>
          <w:rFonts w:asciiTheme="majorHAnsi" w:hAnsiTheme="majorHAnsi" w:cstheme="majorHAnsi"/>
        </w:rPr>
        <w:t>NA : Non évalué</w:t>
      </w:r>
    </w:p>
    <w:p w14:paraId="10ADE276" w14:textId="77777777" w:rsidR="00C10B48" w:rsidRPr="00C10B48" w:rsidRDefault="00C10B48" w:rsidP="00C10B48">
      <w:pPr>
        <w:jc w:val="center"/>
        <w:rPr>
          <w:rFonts w:asciiTheme="majorHAnsi" w:hAnsiTheme="majorHAnsi" w:cstheme="majorHAnsi"/>
        </w:rPr>
      </w:pPr>
    </w:p>
    <w:p w14:paraId="0AC6CB2A" w14:textId="77777777" w:rsidR="00C10B48" w:rsidRPr="00C10B48" w:rsidRDefault="00C10B48" w:rsidP="00C10B48">
      <w:pPr>
        <w:pStyle w:val="Paragraphedeliste"/>
        <w:spacing w:line="360" w:lineRule="auto"/>
        <w:jc w:val="both"/>
        <w:rPr>
          <w:rFonts w:asciiTheme="majorHAnsi" w:hAnsiTheme="majorHAnsi" w:cstheme="majorHAnsi"/>
        </w:rPr>
      </w:pPr>
    </w:p>
    <w:p w14:paraId="076CD24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quantité</w:t>
      </w:r>
      <w:r w:rsidRPr="00C10B48">
        <w:rPr>
          <w:rFonts w:asciiTheme="majorHAnsi" w:hAnsiTheme="majorHAnsi" w:cstheme="majorHAnsi"/>
          <w:b/>
          <w:bCs/>
        </w:rPr>
        <w:t>) (travail d’équipe)</w:t>
      </w:r>
    </w:p>
    <w:p w14:paraId="74CB4388" w14:textId="40366772"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Votre collaboration est jugée sur les tâches</w:t>
      </w:r>
      <w:r w:rsidR="00291D39">
        <w:rPr>
          <w:rFonts w:asciiTheme="majorHAnsi" w:hAnsiTheme="majorHAnsi" w:cstheme="majorHAnsi"/>
        </w:rPr>
        <w:t>/la communication</w:t>
      </w:r>
      <w:r w:rsidRPr="00C10B48">
        <w:rPr>
          <w:rFonts w:asciiTheme="majorHAnsi" w:hAnsiTheme="majorHAnsi" w:cstheme="majorHAnsi"/>
        </w:rPr>
        <w:t xml:space="preserve"> que vous avez à accomplir. Son succès dépend donc de la réalisation des tâches confiées à chaque membre de l’équipe. </w:t>
      </w:r>
    </w:p>
    <w:p w14:paraId="34EAA787"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qualité</w:t>
      </w:r>
      <w:r w:rsidRPr="00C10B48">
        <w:rPr>
          <w:rFonts w:asciiTheme="majorHAnsi" w:hAnsiTheme="majorHAnsi" w:cstheme="majorHAnsi"/>
          <w:b/>
          <w:bCs/>
        </w:rPr>
        <w:t>) (travail d’équipe)</w:t>
      </w:r>
    </w:p>
    <w:p w14:paraId="2929A7E8" w14:textId="4DCAB2D3"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Il ne suffit pas d’effectuer la tâche</w:t>
      </w:r>
      <w:r w:rsidR="001E6F9A">
        <w:rPr>
          <w:rFonts w:asciiTheme="majorHAnsi" w:hAnsiTheme="majorHAnsi" w:cstheme="majorHAnsi"/>
        </w:rPr>
        <w:t>/la communication</w:t>
      </w:r>
      <w:r w:rsidRPr="00C10B48">
        <w:rPr>
          <w:rFonts w:asciiTheme="majorHAnsi" w:hAnsiTheme="majorHAnsi" w:cstheme="majorHAnsi"/>
        </w:rPr>
        <w:t xml:space="preserve">, il faut aussi qu’elle soit réalisée dans les délais prévus et de façon optimale. </w:t>
      </w:r>
    </w:p>
    <w:p w14:paraId="3E1B3C28"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S’ouvrir aux autres (habiletés relationnelles)</w:t>
      </w:r>
    </w:p>
    <w:p w14:paraId="61C84A21" w14:textId="21CF2E9B"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L’ouverture aux autres est un critère essentiel dans le travail</w:t>
      </w:r>
      <w:r w:rsidR="001E6F9A">
        <w:rPr>
          <w:rFonts w:asciiTheme="majorHAnsi" w:hAnsiTheme="majorHAnsi" w:cstheme="majorHAnsi"/>
        </w:rPr>
        <w:t>/communication</w:t>
      </w:r>
      <w:r w:rsidRPr="00C10B48">
        <w:rPr>
          <w:rFonts w:asciiTheme="majorHAnsi" w:hAnsiTheme="majorHAnsi" w:cstheme="majorHAnsi"/>
        </w:rPr>
        <w:t xml:space="preserve"> de collaboration. Être attentif.ve aux autres, accepter de remettre en question ses perceptions ou ses opinions, favoriser le consensus, chercher des solutions constructives, avoir du respect pour ses collègues, voilà ce qui caractérise l’ouverture aux autres. </w:t>
      </w:r>
    </w:p>
    <w:p w14:paraId="5BD0AE20"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L’adaptabilité émotionnelle (stabilité émotionnelle et contrôle de soi)</w:t>
      </w:r>
    </w:p>
    <w:p w14:paraId="6FB4EF2B" w14:textId="77777777" w:rsidR="00C10B48" w:rsidRPr="00C10B48" w:rsidRDefault="00C10B48" w:rsidP="00C10B48">
      <w:pPr>
        <w:spacing w:line="360" w:lineRule="auto"/>
        <w:jc w:val="both"/>
        <w:rPr>
          <w:rFonts w:asciiTheme="majorHAnsi" w:hAnsiTheme="majorHAnsi" w:cstheme="majorHAnsi"/>
          <w:bCs/>
        </w:rPr>
      </w:pPr>
      <w:r w:rsidRPr="00C10B48">
        <w:rPr>
          <w:rFonts w:asciiTheme="majorHAnsi" w:hAnsiTheme="majorHAnsi" w:cstheme="majorHAnsi"/>
          <w:bCs/>
        </w:rPr>
        <w:t>L’adaptabilité émotionnelle fait en sorte que les relations sont harmonieuses avec les autres, car vous vous ajustez à une multitude d’états émotifs. Vous agissez avec discernement selon les émotions manifestées par les autres. Vous devez être à l’écoute de vos émotions, rester calme lorsqu’une personne exprime une émotion, savoir vous taire et vous exprimer au moment opportun.</w:t>
      </w:r>
    </w:p>
    <w:p w14:paraId="0B4833E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S’engager dans le travail (discernement)</w:t>
      </w:r>
    </w:p>
    <w:p w14:paraId="6BFB81A0" w14:textId="12EF83B5" w:rsid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Pour s’engager dans le travail</w:t>
      </w:r>
      <w:r w:rsidR="00EA1207">
        <w:rPr>
          <w:rFonts w:asciiTheme="majorHAnsi" w:hAnsiTheme="majorHAnsi" w:cstheme="majorHAnsi"/>
        </w:rPr>
        <w:t>/communication</w:t>
      </w:r>
      <w:r w:rsidRPr="00C10B48">
        <w:rPr>
          <w:rFonts w:asciiTheme="majorHAnsi" w:hAnsiTheme="majorHAnsi" w:cstheme="majorHAnsi"/>
        </w:rPr>
        <w:t xml:space="preserve">, il faut tenir compte de plusieurs facteurs simultanément et reconnaitre les aspects favorables et défavorables d’une situation. Le signe le plus visible de l’engagement est l’accomplissement par </w:t>
      </w:r>
      <w:proofErr w:type="spellStart"/>
      <w:proofErr w:type="gramStart"/>
      <w:r w:rsidRPr="00C10B48">
        <w:rPr>
          <w:rFonts w:asciiTheme="majorHAnsi" w:hAnsiTheme="majorHAnsi" w:cstheme="majorHAnsi"/>
        </w:rPr>
        <w:t>chacun.e</w:t>
      </w:r>
      <w:proofErr w:type="spellEnd"/>
      <w:proofErr w:type="gramEnd"/>
      <w:r w:rsidRPr="00C10B48">
        <w:rPr>
          <w:rFonts w:asciiTheme="majorHAnsi" w:hAnsiTheme="majorHAnsi" w:cstheme="majorHAnsi"/>
        </w:rPr>
        <w:t xml:space="preserve"> des tâches prévues, quels que soient les obstacles rencontrés. </w:t>
      </w:r>
    </w:p>
    <w:p w14:paraId="7032CE46" w14:textId="77777777" w:rsidR="00C10B48" w:rsidRPr="00C10B48" w:rsidRDefault="00C10B48" w:rsidP="00C10B48">
      <w:pPr>
        <w:spacing w:line="360" w:lineRule="auto"/>
        <w:jc w:val="both"/>
        <w:rPr>
          <w:rFonts w:asciiTheme="majorHAnsi" w:hAnsiTheme="majorHAnsi" w:cstheme="majorHAnsi"/>
        </w:rPr>
      </w:pPr>
      <w:r>
        <w:rPr>
          <w:rFonts w:asciiTheme="majorHAnsi" w:hAnsiTheme="majorHAnsi" w:cstheme="majorHAnsi"/>
        </w:rPr>
        <w:br w:type="column"/>
      </w:r>
    </w:p>
    <w:tbl>
      <w:tblPr>
        <w:tblStyle w:val="Grilledutableau"/>
        <w:tblW w:w="0" w:type="auto"/>
        <w:tblInd w:w="5" w:type="dxa"/>
        <w:tblLook w:val="04A0" w:firstRow="1" w:lastRow="0" w:firstColumn="1" w:lastColumn="0" w:noHBand="0" w:noVBand="1"/>
      </w:tblPr>
      <w:tblGrid>
        <w:gridCol w:w="5665"/>
        <w:gridCol w:w="1843"/>
        <w:gridCol w:w="1701"/>
        <w:gridCol w:w="1843"/>
        <w:gridCol w:w="1701"/>
      </w:tblGrid>
      <w:tr w:rsidR="00C10B48" w:rsidRPr="00C10B48" w14:paraId="43F7E3BD" w14:textId="77777777" w:rsidTr="00597478">
        <w:tc>
          <w:tcPr>
            <w:tcW w:w="5665" w:type="dxa"/>
            <w:tcBorders>
              <w:top w:val="nil"/>
              <w:left w:val="nil"/>
            </w:tcBorders>
          </w:tcPr>
          <w:p w14:paraId="2AA8C220"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tcPr>
          <w:p w14:paraId="272C07CA"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Moi</w:t>
            </w:r>
          </w:p>
          <w:p w14:paraId="5F3392C5" w14:textId="77777777" w:rsidR="00C10B48" w:rsidRPr="00C10B48" w:rsidRDefault="00C10B48" w:rsidP="00597478">
            <w:pPr>
              <w:spacing w:line="360" w:lineRule="auto"/>
              <w:jc w:val="both"/>
              <w:rPr>
                <w:rFonts w:asciiTheme="majorHAnsi" w:hAnsiTheme="majorHAnsi" w:cstheme="majorHAnsi"/>
                <w:sz w:val="24"/>
                <w:szCs w:val="24"/>
              </w:rPr>
            </w:pPr>
          </w:p>
        </w:tc>
        <w:tc>
          <w:tcPr>
            <w:tcW w:w="1701" w:type="dxa"/>
          </w:tcPr>
          <w:p w14:paraId="589266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 xml:space="preserve">Nom 1 </w:t>
            </w:r>
          </w:p>
        </w:tc>
        <w:tc>
          <w:tcPr>
            <w:tcW w:w="1843" w:type="dxa"/>
          </w:tcPr>
          <w:p w14:paraId="0380D0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2</w:t>
            </w:r>
          </w:p>
        </w:tc>
        <w:tc>
          <w:tcPr>
            <w:tcW w:w="1701" w:type="dxa"/>
          </w:tcPr>
          <w:p w14:paraId="7FD9073E"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3</w:t>
            </w:r>
          </w:p>
        </w:tc>
      </w:tr>
      <w:tr w:rsidR="00C10B48" w:rsidRPr="00C10B48" w14:paraId="6744EA1B" w14:textId="77777777" w:rsidTr="00597478">
        <w:tc>
          <w:tcPr>
            <w:tcW w:w="5665" w:type="dxa"/>
            <w:shd w:val="clear" w:color="auto" w:fill="F2F2F2" w:themeFill="background1" w:themeFillShade="F2"/>
          </w:tcPr>
          <w:p w14:paraId="17E89A36" w14:textId="77777777" w:rsidR="00C10B48" w:rsidRPr="00C10B48" w:rsidRDefault="00C10B48" w:rsidP="00597478">
            <w:pPr>
              <w:spacing w:line="360" w:lineRule="auto"/>
              <w:rPr>
                <w:rFonts w:asciiTheme="majorHAnsi" w:hAnsiTheme="majorHAnsi" w:cstheme="majorHAnsi"/>
                <w:b/>
                <w:bCs/>
                <w:sz w:val="24"/>
                <w:szCs w:val="24"/>
              </w:rPr>
            </w:pPr>
            <w:r w:rsidRPr="00C10B48">
              <w:rPr>
                <w:rFonts w:asciiTheme="majorHAnsi" w:hAnsiTheme="majorHAnsi" w:cstheme="majorHAnsi"/>
                <w:b/>
                <w:bCs/>
                <w:sz w:val="24"/>
                <w:szCs w:val="24"/>
              </w:rPr>
              <w:t>1. Accomplir des tâches et respecter l’échéancier (</w:t>
            </w:r>
            <w:r w:rsidRPr="00C10B48">
              <w:rPr>
                <w:rFonts w:asciiTheme="majorHAnsi" w:hAnsiTheme="majorHAnsi" w:cstheme="majorHAnsi"/>
                <w:b/>
                <w:bCs/>
                <w:i/>
                <w:iCs/>
                <w:sz w:val="24"/>
                <w:szCs w:val="24"/>
                <w:u w:val="single"/>
              </w:rPr>
              <w:t>quantité</w:t>
            </w:r>
            <w:r w:rsidRPr="00C10B48">
              <w:rPr>
                <w:rFonts w:asciiTheme="majorHAnsi" w:hAnsiTheme="majorHAnsi" w:cstheme="majorHAnsi"/>
                <w:b/>
                <w:bCs/>
                <w:sz w:val="24"/>
                <w:szCs w:val="24"/>
              </w:rPr>
              <w:t>) (travail d’équipe)</w:t>
            </w:r>
          </w:p>
        </w:tc>
        <w:tc>
          <w:tcPr>
            <w:tcW w:w="1843" w:type="dxa"/>
            <w:vAlign w:val="center"/>
          </w:tcPr>
          <w:p w14:paraId="5170C735" w14:textId="5BDCC3B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E9721EE" w14:textId="0BCD02C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6FD93F5" w14:textId="07BDF35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921F871" w14:textId="5E24FDC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4FF8FB66" w14:textId="77777777" w:rsidTr="00597478">
        <w:tc>
          <w:tcPr>
            <w:tcW w:w="5665" w:type="dxa"/>
            <w:shd w:val="clear" w:color="auto" w:fill="F2F2F2" w:themeFill="background1" w:themeFillShade="F2"/>
          </w:tcPr>
          <w:p w14:paraId="59D5EC97"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2. Accomplir des tâches et respecter l’échéancier (</w:t>
            </w:r>
            <w:r w:rsidRPr="00C10B48">
              <w:rPr>
                <w:rFonts w:asciiTheme="majorHAnsi" w:hAnsiTheme="majorHAnsi" w:cstheme="majorHAnsi"/>
                <w:b/>
                <w:bCs/>
                <w:i/>
                <w:iCs/>
                <w:sz w:val="24"/>
                <w:szCs w:val="24"/>
                <w:u w:val="single"/>
              </w:rPr>
              <w:t>qualité</w:t>
            </w:r>
            <w:r w:rsidRPr="00C10B48">
              <w:rPr>
                <w:rFonts w:asciiTheme="majorHAnsi" w:hAnsiTheme="majorHAnsi" w:cstheme="majorHAnsi"/>
                <w:b/>
                <w:bCs/>
                <w:sz w:val="24"/>
                <w:szCs w:val="24"/>
              </w:rPr>
              <w:t>) (travail d’équipe)</w:t>
            </w:r>
          </w:p>
        </w:tc>
        <w:tc>
          <w:tcPr>
            <w:tcW w:w="1843" w:type="dxa"/>
            <w:vAlign w:val="center"/>
          </w:tcPr>
          <w:p w14:paraId="7EE25470" w14:textId="3F4E3F4B"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BCE48FE" w14:textId="52F18196"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43D31F4D" w14:textId="1D2E2D8D"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5649D73" w14:textId="4C27BB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80AF883" w14:textId="77777777" w:rsidTr="00597478">
        <w:tc>
          <w:tcPr>
            <w:tcW w:w="5665" w:type="dxa"/>
            <w:shd w:val="clear" w:color="auto" w:fill="F2F2F2" w:themeFill="background1" w:themeFillShade="F2"/>
          </w:tcPr>
          <w:p w14:paraId="1DD161DB"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3. S’ouvrir aux autres (habiletés relationnelles)</w:t>
            </w:r>
          </w:p>
          <w:p w14:paraId="04A3D452"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vAlign w:val="center"/>
          </w:tcPr>
          <w:p w14:paraId="1C150563" w14:textId="37DEEFF8"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D7C7842" w14:textId="16052EC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5B1E7F40" w14:textId="0F9629E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C049D15" w14:textId="2B3E637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9DC7B11" w14:textId="77777777" w:rsidTr="00597478">
        <w:tc>
          <w:tcPr>
            <w:tcW w:w="5665" w:type="dxa"/>
            <w:shd w:val="clear" w:color="auto" w:fill="F2F2F2" w:themeFill="background1" w:themeFillShade="F2"/>
          </w:tcPr>
          <w:p w14:paraId="77EC70CF"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4. L’adaptabilité émotionnelle (stabilité émotionnelle et contrôle de soi)</w:t>
            </w:r>
          </w:p>
        </w:tc>
        <w:tc>
          <w:tcPr>
            <w:tcW w:w="1843" w:type="dxa"/>
            <w:vAlign w:val="center"/>
          </w:tcPr>
          <w:p w14:paraId="44B0B062" w14:textId="7EA8E11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96B6AC1" w14:textId="5FE09FF2"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8EB4F12" w14:textId="0ED1644C"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6454107" w14:textId="137BA6DA"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59062BAC" w14:textId="77777777" w:rsidTr="00597478">
        <w:tc>
          <w:tcPr>
            <w:tcW w:w="5665" w:type="dxa"/>
            <w:shd w:val="clear" w:color="auto" w:fill="F2F2F2" w:themeFill="background1" w:themeFillShade="F2"/>
          </w:tcPr>
          <w:p w14:paraId="51C4B5CA" w14:textId="77777777" w:rsid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5. S’engager dans le travail (discernement)</w:t>
            </w:r>
          </w:p>
          <w:p w14:paraId="3A6A06A1" w14:textId="77777777" w:rsidR="004A63F3" w:rsidRPr="00C10B48" w:rsidRDefault="004A63F3" w:rsidP="00597478">
            <w:pPr>
              <w:spacing w:line="360" w:lineRule="auto"/>
              <w:jc w:val="both"/>
              <w:rPr>
                <w:rFonts w:asciiTheme="majorHAnsi" w:hAnsiTheme="majorHAnsi" w:cstheme="majorHAnsi"/>
                <w:b/>
                <w:bCs/>
                <w:sz w:val="24"/>
                <w:szCs w:val="24"/>
              </w:rPr>
            </w:pPr>
          </w:p>
        </w:tc>
        <w:tc>
          <w:tcPr>
            <w:tcW w:w="1843" w:type="dxa"/>
            <w:vAlign w:val="center"/>
          </w:tcPr>
          <w:p w14:paraId="108D24F5" w14:textId="2FD14EE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1CF9603" w14:textId="4764F95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63BA9DBF" w14:textId="12017CF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09428C1F" w14:textId="09BCB7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bl>
    <w:p w14:paraId="5CC637FB" w14:textId="77777777" w:rsidR="00C10B48" w:rsidRPr="00C10B48" w:rsidRDefault="00C10B48" w:rsidP="00C10B48">
      <w:pPr>
        <w:spacing w:line="360" w:lineRule="auto"/>
        <w:jc w:val="both"/>
        <w:rPr>
          <w:rFonts w:asciiTheme="majorHAnsi" w:hAnsiTheme="majorHAnsi" w:cstheme="majorHAnsi"/>
        </w:rPr>
      </w:pPr>
    </w:p>
    <w:p w14:paraId="2DC09890" w14:textId="77777777" w:rsidR="003F14EA" w:rsidRPr="00C10B48" w:rsidRDefault="003F14EA">
      <w:pPr>
        <w:rPr>
          <w:rFonts w:asciiTheme="majorHAnsi" w:hAnsiTheme="majorHAnsi" w:cstheme="majorHAnsi"/>
        </w:rPr>
      </w:pPr>
    </w:p>
    <w:sectPr w:rsidR="003F14EA" w:rsidRPr="00C10B48" w:rsidSect="00C10B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6B"/>
    <w:multiLevelType w:val="hybridMultilevel"/>
    <w:tmpl w:val="47A4EFC6"/>
    <w:lvl w:ilvl="0" w:tplc="942A84C6">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16F88"/>
    <w:multiLevelType w:val="hybridMultilevel"/>
    <w:tmpl w:val="691CB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12739"/>
    <w:multiLevelType w:val="hybridMultilevel"/>
    <w:tmpl w:val="D38E9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0CE7A78"/>
    <w:multiLevelType w:val="hybridMultilevel"/>
    <w:tmpl w:val="E7D69780"/>
    <w:lvl w:ilvl="0" w:tplc="942A84C6">
      <w:start w:val="1"/>
      <w:numFmt w:val="bullet"/>
      <w:lvlText w:val=""/>
      <w:lvlJc w:val="left"/>
      <w:pPr>
        <w:ind w:left="360" w:hanging="360"/>
      </w:pPr>
      <w:rPr>
        <w:rFonts w:ascii="Wingdings 2" w:hAnsi="Wingdings 2"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017936">
    <w:abstractNumId w:val="2"/>
  </w:num>
  <w:num w:numId="2" w16cid:durableId="446045152">
    <w:abstractNumId w:val="0"/>
  </w:num>
  <w:num w:numId="3" w16cid:durableId="543367204">
    <w:abstractNumId w:val="1"/>
  </w:num>
  <w:num w:numId="4" w16cid:durableId="81549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EC"/>
    <w:rsid w:val="00013A93"/>
    <w:rsid w:val="000154E6"/>
    <w:rsid w:val="001E6F9A"/>
    <w:rsid w:val="00291D39"/>
    <w:rsid w:val="003F14EA"/>
    <w:rsid w:val="004A63F3"/>
    <w:rsid w:val="00582924"/>
    <w:rsid w:val="005D5861"/>
    <w:rsid w:val="00696112"/>
    <w:rsid w:val="007B4D7F"/>
    <w:rsid w:val="00841746"/>
    <w:rsid w:val="009F1FE0"/>
    <w:rsid w:val="00A724C7"/>
    <w:rsid w:val="00A80AF5"/>
    <w:rsid w:val="00B956AF"/>
    <w:rsid w:val="00C10B48"/>
    <w:rsid w:val="00D03D15"/>
    <w:rsid w:val="00D446B0"/>
    <w:rsid w:val="00E768EC"/>
    <w:rsid w:val="00EA1207"/>
    <w:rsid w:val="00EE07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388"/>
  <w15:chartTrackingRefBased/>
  <w15:docId w15:val="{BB50D14B-FBB2-0C40-B3C7-C715645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4EA"/>
    <w:pPr>
      <w:ind w:left="720"/>
      <w:contextualSpacing/>
    </w:pPr>
  </w:style>
  <w:style w:type="table" w:styleId="Grilledutableau">
    <w:name w:val="Table Grid"/>
    <w:basedOn w:val="TableauNormal"/>
    <w:uiPriority w:val="39"/>
    <w:rsid w:val="00C10B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Defoy</dc:creator>
  <cp:keywords/>
  <dc:description/>
  <cp:lastModifiedBy>Chantal Defoy</cp:lastModifiedBy>
  <cp:revision>2</cp:revision>
  <dcterms:created xsi:type="dcterms:W3CDTF">2023-10-18T18:48:00Z</dcterms:created>
  <dcterms:modified xsi:type="dcterms:W3CDTF">2023-10-18T18:48:00Z</dcterms:modified>
</cp:coreProperties>
</file>