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C936" w14:textId="76570E46" w:rsidR="006620EA" w:rsidRDefault="00A21954" w:rsidP="00F624E0">
      <w:pPr>
        <w:spacing w:line="360" w:lineRule="auto"/>
        <w:jc w:val="center"/>
        <w:rPr>
          <w:rFonts w:asciiTheme="majorHAnsi" w:hAnsiTheme="majorHAnsi" w:cstheme="majorHAnsi"/>
          <w:sz w:val="32"/>
          <w:szCs w:val="32"/>
        </w:rPr>
      </w:pPr>
      <w:r>
        <w:rPr>
          <w:rFonts w:asciiTheme="majorHAnsi" w:hAnsiTheme="majorHAnsi" w:cstheme="majorHAnsi"/>
          <w:sz w:val="32"/>
          <w:szCs w:val="32"/>
        </w:rPr>
        <w:t>L</w:t>
      </w:r>
      <w:r w:rsidR="00776D95" w:rsidRPr="00267C03">
        <w:rPr>
          <w:rFonts w:asciiTheme="majorHAnsi" w:hAnsiTheme="majorHAnsi" w:cstheme="majorHAnsi"/>
          <w:sz w:val="32"/>
          <w:szCs w:val="32"/>
        </w:rPr>
        <w:t>es stades vers la sécurisation culturelle</w:t>
      </w:r>
    </w:p>
    <w:p w14:paraId="3A495B58" w14:textId="007D4BDE" w:rsidR="00A21954" w:rsidRDefault="00A21954" w:rsidP="00267C03">
      <w:pPr>
        <w:spacing w:line="360" w:lineRule="auto"/>
        <w:jc w:val="center"/>
      </w:pPr>
      <w:r>
        <w:fldChar w:fldCharType="begin"/>
      </w:r>
      <w:r>
        <w:instrText xml:space="preserve"> INCLUDEPICTURE "https://www.cisss-at.gouv.qc.ca/wp-content/uploads/2022/11/securisation-culturelle-arbre.jpg" \* MERGEFORMATINET </w:instrText>
      </w:r>
      <w:r>
        <w:fldChar w:fldCharType="separate"/>
      </w:r>
      <w:r>
        <w:rPr>
          <w:noProof/>
        </w:rPr>
        <w:drawing>
          <wp:inline distT="0" distB="0" distL="0" distR="0" wp14:anchorId="7ECA7F98" wp14:editId="409AB110">
            <wp:extent cx="1304459" cy="1304459"/>
            <wp:effectExtent l="0" t="0" r="3810" b="3810"/>
            <wp:docPr id="1904117862" name="Image 1" descr="Sécurisation culturelle - CISSS de l'Abitibi-Témiscamin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écurisation culturelle - CISSS de l'Abitibi-Témiscamingu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18221" cy="1318221"/>
                    </a:xfrm>
                    <a:prstGeom prst="rect">
                      <a:avLst/>
                    </a:prstGeom>
                    <a:noFill/>
                    <a:ln>
                      <a:noFill/>
                    </a:ln>
                  </pic:spPr>
                </pic:pic>
              </a:graphicData>
            </a:graphic>
          </wp:inline>
        </w:drawing>
      </w:r>
      <w:r>
        <w:fldChar w:fldCharType="end"/>
      </w:r>
    </w:p>
    <w:p w14:paraId="3F437DCB" w14:textId="624F259E" w:rsidR="000719C8" w:rsidRPr="000719C8" w:rsidRDefault="001700D0" w:rsidP="00267C03">
      <w:pPr>
        <w:spacing w:line="360" w:lineRule="auto"/>
        <w:jc w:val="center"/>
        <w:rPr>
          <w:rFonts w:asciiTheme="majorHAnsi" w:hAnsiTheme="majorHAnsi" w:cstheme="majorHAnsi"/>
          <w:sz w:val="10"/>
          <w:szCs w:val="10"/>
        </w:rPr>
      </w:pPr>
      <w:hyperlink r:id="rId5" w:history="1">
        <w:r w:rsidR="000719C8" w:rsidRPr="009E6641">
          <w:rPr>
            <w:rStyle w:val="Hyperlien"/>
            <w:rFonts w:asciiTheme="majorHAnsi" w:hAnsiTheme="majorHAnsi" w:cstheme="majorHAnsi"/>
            <w:sz w:val="10"/>
            <w:szCs w:val="10"/>
          </w:rPr>
          <w:t>https://www.cisss-at.gouv.qc.ca/securisation-culturelle/</w:t>
        </w:r>
      </w:hyperlink>
      <w:r w:rsidR="000719C8">
        <w:rPr>
          <w:rFonts w:asciiTheme="majorHAnsi" w:hAnsiTheme="majorHAnsi" w:cstheme="majorHAnsi"/>
          <w:sz w:val="10"/>
          <w:szCs w:val="10"/>
        </w:rPr>
        <w:t xml:space="preserve"> </w:t>
      </w:r>
    </w:p>
    <w:p w14:paraId="505AFDB3" w14:textId="77777777" w:rsidR="00776D95" w:rsidRDefault="00776D95" w:rsidP="00267C03">
      <w:pPr>
        <w:spacing w:line="360" w:lineRule="auto"/>
        <w:jc w:val="both"/>
      </w:pPr>
    </w:p>
    <w:p w14:paraId="63B8130D" w14:textId="1D15A020" w:rsidR="00776D95" w:rsidRDefault="00776D95" w:rsidP="00267C03">
      <w:pPr>
        <w:spacing w:line="360" w:lineRule="auto"/>
        <w:jc w:val="both"/>
        <w:rPr>
          <w:rFonts w:asciiTheme="majorHAnsi" w:hAnsiTheme="majorHAnsi" w:cstheme="majorHAnsi"/>
        </w:rPr>
      </w:pPr>
      <w:r w:rsidRPr="00267C03">
        <w:rPr>
          <w:rFonts w:asciiTheme="majorHAnsi" w:hAnsiTheme="majorHAnsi" w:cstheme="majorHAnsi"/>
          <w:b/>
          <w:bCs/>
          <w:color w:val="002060"/>
        </w:rPr>
        <w:t>Destructivité culturelle</w:t>
      </w:r>
      <w:r w:rsidRPr="00267C03">
        <w:rPr>
          <w:rFonts w:asciiTheme="majorHAnsi" w:hAnsiTheme="majorHAnsi" w:cstheme="majorHAnsi"/>
          <w:color w:val="002060"/>
        </w:rPr>
        <w:t> </w:t>
      </w:r>
      <w:r w:rsidRPr="00776D95">
        <w:rPr>
          <w:rFonts w:asciiTheme="majorHAnsi" w:hAnsiTheme="majorHAnsi" w:cstheme="majorHAnsi"/>
        </w:rPr>
        <w:t>: Intention consciente de détruire la culture</w:t>
      </w:r>
      <w:r>
        <w:rPr>
          <w:rFonts w:asciiTheme="majorHAnsi" w:hAnsiTheme="majorHAnsi" w:cstheme="majorHAnsi"/>
        </w:rPr>
        <w:t xml:space="preserve"> (préjugés et de discrimination).</w:t>
      </w:r>
    </w:p>
    <w:p w14:paraId="198F7BF7" w14:textId="17B71D5F" w:rsidR="00776D95" w:rsidRPr="00B86D68" w:rsidRDefault="00776D95" w:rsidP="00736AE5">
      <w:pPr>
        <w:spacing w:line="360" w:lineRule="auto"/>
        <w:ind w:left="708"/>
        <w:jc w:val="both"/>
        <w:rPr>
          <w:rFonts w:asciiTheme="majorHAnsi" w:hAnsiTheme="majorHAnsi" w:cstheme="majorHAnsi"/>
          <w:color w:val="002060"/>
        </w:rPr>
      </w:pPr>
      <w:r>
        <w:rPr>
          <w:rFonts w:asciiTheme="majorHAnsi" w:hAnsiTheme="majorHAnsi" w:cstheme="majorHAnsi"/>
        </w:rPr>
        <w:t>Exemple concrète :</w:t>
      </w:r>
      <w:r w:rsidR="00B86D68">
        <w:rPr>
          <w:rFonts w:asciiTheme="majorHAnsi" w:hAnsiTheme="majorHAnsi" w:cstheme="majorHAnsi"/>
          <w:color w:val="002060"/>
        </w:rPr>
        <w:t xml:space="preserve"> Ils ne se présentent jamais</w:t>
      </w:r>
      <w:r w:rsidR="00F54A04">
        <w:rPr>
          <w:rFonts w:asciiTheme="majorHAnsi" w:hAnsiTheme="majorHAnsi" w:cstheme="majorHAnsi"/>
          <w:color w:val="002060"/>
        </w:rPr>
        <w:t xml:space="preserve"> à leurs rendez-vous. Il est évi</w:t>
      </w:r>
      <w:r w:rsidR="009B68DB">
        <w:rPr>
          <w:rFonts w:asciiTheme="majorHAnsi" w:hAnsiTheme="majorHAnsi" w:cstheme="majorHAnsi"/>
          <w:color w:val="002060"/>
        </w:rPr>
        <w:t>de</w:t>
      </w:r>
      <w:r w:rsidR="00F54A04">
        <w:rPr>
          <w:rFonts w:asciiTheme="majorHAnsi" w:hAnsiTheme="majorHAnsi" w:cstheme="majorHAnsi"/>
          <w:color w:val="002060"/>
        </w:rPr>
        <w:t>nt qu’ils ne veulent pas se prendre en main</w:t>
      </w:r>
      <w:r w:rsidR="009B68DB">
        <w:rPr>
          <w:rFonts w:asciiTheme="majorHAnsi" w:hAnsiTheme="majorHAnsi" w:cstheme="majorHAnsi"/>
          <w:color w:val="002060"/>
        </w:rPr>
        <w:t>.</w:t>
      </w:r>
    </w:p>
    <w:p w14:paraId="22E443FF" w14:textId="7465F6E9" w:rsidR="00776D95" w:rsidRDefault="00776D95" w:rsidP="00267C03">
      <w:pPr>
        <w:spacing w:line="360" w:lineRule="auto"/>
        <w:jc w:val="both"/>
        <w:rPr>
          <w:rFonts w:asciiTheme="majorHAnsi" w:hAnsiTheme="majorHAnsi" w:cstheme="majorHAnsi"/>
        </w:rPr>
      </w:pPr>
    </w:p>
    <w:p w14:paraId="49D8A2CA" w14:textId="5A06ED06" w:rsidR="00776D95" w:rsidRDefault="00776D95" w:rsidP="00267C03">
      <w:pPr>
        <w:spacing w:line="360" w:lineRule="auto"/>
        <w:jc w:val="both"/>
        <w:rPr>
          <w:rFonts w:asciiTheme="majorHAnsi" w:hAnsiTheme="majorHAnsi" w:cstheme="majorHAnsi"/>
        </w:rPr>
      </w:pPr>
      <w:r w:rsidRPr="00267C03">
        <w:rPr>
          <w:rFonts w:asciiTheme="majorHAnsi" w:hAnsiTheme="majorHAnsi" w:cstheme="majorHAnsi"/>
          <w:b/>
          <w:bCs/>
          <w:color w:val="002060"/>
        </w:rPr>
        <w:t>Incapacité culturelle</w:t>
      </w:r>
      <w:r w:rsidRPr="00267C03">
        <w:rPr>
          <w:rFonts w:asciiTheme="majorHAnsi" w:hAnsiTheme="majorHAnsi" w:cstheme="majorHAnsi"/>
          <w:color w:val="002060"/>
        </w:rPr>
        <w:t xml:space="preserve"> : </w:t>
      </w:r>
      <w:r>
        <w:rPr>
          <w:rFonts w:asciiTheme="majorHAnsi" w:hAnsiTheme="majorHAnsi" w:cstheme="majorHAnsi"/>
        </w:rPr>
        <w:t xml:space="preserve">Intention d’agir pour le bien </w:t>
      </w:r>
      <w:proofErr w:type="gramStart"/>
      <w:r>
        <w:rPr>
          <w:rFonts w:asciiTheme="majorHAnsi" w:hAnsiTheme="majorHAnsi" w:cstheme="majorHAnsi"/>
        </w:rPr>
        <w:t>des</w:t>
      </w:r>
      <w:r w:rsidR="00CD00A3">
        <w:rPr>
          <w:rFonts w:asciiTheme="majorHAnsi" w:hAnsiTheme="majorHAnsi" w:cstheme="majorHAnsi"/>
        </w:rPr>
        <w:t xml:space="preserve"> </w:t>
      </w:r>
      <w:r>
        <w:rPr>
          <w:rFonts w:asciiTheme="majorHAnsi" w:hAnsiTheme="majorHAnsi" w:cstheme="majorHAnsi"/>
        </w:rPr>
        <w:t>autres</w:t>
      </w:r>
      <w:proofErr w:type="gramEnd"/>
      <w:r>
        <w:rPr>
          <w:rFonts w:asciiTheme="majorHAnsi" w:hAnsiTheme="majorHAnsi" w:cstheme="majorHAnsi"/>
        </w:rPr>
        <w:t>, mais de façon condescendante et en niant la capacité d’agir de la personne sur sa situation (paternalisme).</w:t>
      </w:r>
    </w:p>
    <w:p w14:paraId="135146DB" w14:textId="64E5D218" w:rsidR="00267C03" w:rsidRDefault="00776D95" w:rsidP="00736AE5">
      <w:pPr>
        <w:spacing w:line="360" w:lineRule="auto"/>
        <w:ind w:left="700"/>
        <w:jc w:val="both"/>
        <w:rPr>
          <w:rFonts w:asciiTheme="majorHAnsi" w:hAnsiTheme="majorHAnsi" w:cstheme="majorHAnsi"/>
        </w:rPr>
      </w:pPr>
      <w:r>
        <w:rPr>
          <w:rFonts w:asciiTheme="majorHAnsi" w:hAnsiTheme="majorHAnsi" w:cstheme="majorHAnsi"/>
        </w:rPr>
        <w:t>Exemple concrète :</w:t>
      </w:r>
      <w:r w:rsidR="009C48E7">
        <w:rPr>
          <w:rFonts w:asciiTheme="majorHAnsi" w:hAnsiTheme="majorHAnsi" w:cstheme="majorHAnsi"/>
        </w:rPr>
        <w:t xml:space="preserve"> </w:t>
      </w:r>
      <w:r w:rsidR="009C48E7" w:rsidRPr="00736AE5">
        <w:rPr>
          <w:rFonts w:asciiTheme="majorHAnsi" w:hAnsiTheme="majorHAnsi" w:cstheme="majorHAnsi"/>
          <w:color w:val="002060"/>
        </w:rPr>
        <w:t>Il n’y a pas qu’eux qui ont vécu de l’oppression</w:t>
      </w:r>
      <w:r w:rsidR="00736AE5" w:rsidRPr="00736AE5">
        <w:rPr>
          <w:rFonts w:asciiTheme="majorHAnsi" w:hAnsiTheme="majorHAnsi" w:cstheme="majorHAnsi"/>
          <w:color w:val="002060"/>
        </w:rPr>
        <w:t>. Nous savons ce qui est bien et bon pour eux.</w:t>
      </w:r>
    </w:p>
    <w:p w14:paraId="2590A6E1" w14:textId="77777777" w:rsidR="00267C03" w:rsidRDefault="00267C03" w:rsidP="00267C03">
      <w:pPr>
        <w:spacing w:line="360" w:lineRule="auto"/>
        <w:jc w:val="both"/>
        <w:rPr>
          <w:rFonts w:asciiTheme="majorHAnsi" w:hAnsiTheme="majorHAnsi" w:cstheme="majorHAnsi"/>
        </w:rPr>
      </w:pPr>
    </w:p>
    <w:p w14:paraId="414AE8D3" w14:textId="30180BFD" w:rsidR="00776D95" w:rsidRDefault="00776D95" w:rsidP="00267C03">
      <w:pPr>
        <w:spacing w:line="360" w:lineRule="auto"/>
        <w:jc w:val="both"/>
        <w:rPr>
          <w:rFonts w:asciiTheme="majorHAnsi" w:hAnsiTheme="majorHAnsi" w:cstheme="majorHAnsi"/>
        </w:rPr>
      </w:pPr>
      <w:r w:rsidRPr="00267C03">
        <w:rPr>
          <w:rFonts w:asciiTheme="majorHAnsi" w:hAnsiTheme="majorHAnsi" w:cstheme="majorHAnsi"/>
          <w:b/>
          <w:bCs/>
          <w:color w:val="002060"/>
        </w:rPr>
        <w:t>Inconscience culturelle</w:t>
      </w:r>
      <w:r w:rsidRPr="00267C03">
        <w:rPr>
          <w:rFonts w:asciiTheme="majorHAnsi" w:hAnsiTheme="majorHAnsi" w:cstheme="majorHAnsi"/>
          <w:color w:val="002060"/>
        </w:rPr>
        <w:t> </w:t>
      </w:r>
      <w:r>
        <w:rPr>
          <w:rFonts w:asciiTheme="majorHAnsi" w:hAnsiTheme="majorHAnsi" w:cstheme="majorHAnsi"/>
        </w:rPr>
        <w:t>: croyance que l’approche de soins et de services généralement utilisée est universellement applicable indépendamment des cultures.</w:t>
      </w:r>
    </w:p>
    <w:p w14:paraId="0243BCE3" w14:textId="669CE821" w:rsidR="00776D95" w:rsidRPr="00736AE5" w:rsidRDefault="00776D95" w:rsidP="00EE17C0">
      <w:pPr>
        <w:spacing w:line="360" w:lineRule="auto"/>
        <w:ind w:left="700"/>
        <w:jc w:val="both"/>
        <w:rPr>
          <w:rFonts w:asciiTheme="majorHAnsi" w:hAnsiTheme="majorHAnsi" w:cstheme="majorHAnsi"/>
          <w:color w:val="002060"/>
        </w:rPr>
      </w:pPr>
      <w:r>
        <w:rPr>
          <w:rFonts w:asciiTheme="majorHAnsi" w:hAnsiTheme="majorHAnsi" w:cstheme="majorHAnsi"/>
        </w:rPr>
        <w:t>Exemple concrète :</w:t>
      </w:r>
      <w:r w:rsidR="00736AE5">
        <w:rPr>
          <w:rFonts w:asciiTheme="majorHAnsi" w:hAnsiTheme="majorHAnsi" w:cstheme="majorHAnsi"/>
        </w:rPr>
        <w:t xml:space="preserve"> </w:t>
      </w:r>
      <w:r w:rsidR="00EE17C0">
        <w:rPr>
          <w:rFonts w:asciiTheme="majorHAnsi" w:hAnsiTheme="majorHAnsi" w:cstheme="majorHAnsi"/>
          <w:color w:val="002060"/>
        </w:rPr>
        <w:t>Quel est le problème? Nos programmes peuvent traiter tout le monde pareil.</w:t>
      </w:r>
    </w:p>
    <w:p w14:paraId="203A93B8" w14:textId="77777777" w:rsidR="00776D95" w:rsidRDefault="00776D95" w:rsidP="00267C03">
      <w:pPr>
        <w:spacing w:line="360" w:lineRule="auto"/>
        <w:jc w:val="both"/>
        <w:rPr>
          <w:rFonts w:asciiTheme="majorHAnsi" w:hAnsiTheme="majorHAnsi" w:cstheme="majorHAnsi"/>
        </w:rPr>
      </w:pPr>
    </w:p>
    <w:p w14:paraId="5EABC039" w14:textId="77777777" w:rsidR="00A21954" w:rsidRDefault="00A21954">
      <w:pPr>
        <w:rPr>
          <w:rFonts w:asciiTheme="majorHAnsi" w:hAnsiTheme="majorHAnsi" w:cstheme="majorHAnsi"/>
          <w:b/>
          <w:bCs/>
          <w:color w:val="19CFF2"/>
        </w:rPr>
      </w:pPr>
      <w:r>
        <w:rPr>
          <w:rFonts w:asciiTheme="majorHAnsi" w:hAnsiTheme="majorHAnsi" w:cstheme="majorHAnsi"/>
          <w:b/>
          <w:bCs/>
          <w:color w:val="19CFF2"/>
        </w:rPr>
        <w:br w:type="page"/>
      </w:r>
    </w:p>
    <w:p w14:paraId="2E15C3C7" w14:textId="555CA827" w:rsidR="00776D95" w:rsidRDefault="00776D95" w:rsidP="00267C03">
      <w:pPr>
        <w:spacing w:line="360" w:lineRule="auto"/>
        <w:jc w:val="both"/>
        <w:rPr>
          <w:rFonts w:asciiTheme="majorHAnsi" w:hAnsiTheme="majorHAnsi" w:cstheme="majorHAnsi"/>
        </w:rPr>
      </w:pPr>
      <w:r w:rsidRPr="00267C03">
        <w:rPr>
          <w:rFonts w:asciiTheme="majorHAnsi" w:hAnsiTheme="majorHAnsi" w:cstheme="majorHAnsi"/>
          <w:b/>
          <w:bCs/>
          <w:color w:val="19CFF2"/>
        </w:rPr>
        <w:lastRenderedPageBreak/>
        <w:t>Conscience culturelle</w:t>
      </w:r>
      <w:r>
        <w:rPr>
          <w:rFonts w:asciiTheme="majorHAnsi" w:hAnsiTheme="majorHAnsi" w:cstheme="majorHAnsi"/>
        </w:rPr>
        <w:t> : Reconnaissance de la diversité entre les cultures, mais sans égard aux particularités. Efforts d’intégration des cultures minoritaires (embauches, politique, etc.) mais qui peuvent être surtout symboliques.</w:t>
      </w:r>
    </w:p>
    <w:p w14:paraId="02F52A5D" w14:textId="5D1BB2EA" w:rsidR="00776D95" w:rsidRPr="00EE17C0" w:rsidRDefault="00776D95" w:rsidP="00164BC5">
      <w:pPr>
        <w:spacing w:line="360" w:lineRule="auto"/>
        <w:ind w:left="700"/>
        <w:jc w:val="both"/>
        <w:rPr>
          <w:rFonts w:asciiTheme="majorHAnsi" w:hAnsiTheme="majorHAnsi" w:cstheme="majorHAnsi"/>
          <w:color w:val="19CFF2"/>
        </w:rPr>
      </w:pPr>
      <w:r>
        <w:rPr>
          <w:rFonts w:asciiTheme="majorHAnsi" w:hAnsiTheme="majorHAnsi" w:cstheme="majorHAnsi"/>
        </w:rPr>
        <w:t>Exemple concrète :</w:t>
      </w:r>
      <w:r w:rsidR="00EE17C0">
        <w:rPr>
          <w:rFonts w:asciiTheme="majorHAnsi" w:hAnsiTheme="majorHAnsi" w:cstheme="majorHAnsi"/>
          <w:color w:val="19CFF2"/>
        </w:rPr>
        <w:t xml:space="preserve"> Nous avons un cours sur les communautés Autochtones. </w:t>
      </w:r>
      <w:r w:rsidR="00164BC5">
        <w:rPr>
          <w:rFonts w:asciiTheme="majorHAnsi" w:hAnsiTheme="majorHAnsi" w:cstheme="majorHAnsi"/>
          <w:color w:val="19CFF2"/>
        </w:rPr>
        <w:t>Je suis capable et désireux de reconnaître l’existence de différences culturelles.</w:t>
      </w:r>
    </w:p>
    <w:p w14:paraId="1CACC55C" w14:textId="77777777" w:rsidR="00776D95" w:rsidRDefault="00776D95" w:rsidP="00267C03">
      <w:pPr>
        <w:spacing w:line="360" w:lineRule="auto"/>
        <w:jc w:val="both"/>
        <w:rPr>
          <w:rFonts w:asciiTheme="majorHAnsi" w:hAnsiTheme="majorHAnsi" w:cstheme="majorHAnsi"/>
        </w:rPr>
      </w:pPr>
    </w:p>
    <w:p w14:paraId="71533F6F" w14:textId="6CC6BE2D" w:rsidR="00776D95" w:rsidRDefault="00776D95" w:rsidP="00267C03">
      <w:pPr>
        <w:spacing w:line="360" w:lineRule="auto"/>
        <w:jc w:val="both"/>
        <w:rPr>
          <w:rFonts w:asciiTheme="majorHAnsi" w:hAnsiTheme="majorHAnsi" w:cstheme="majorHAnsi"/>
        </w:rPr>
      </w:pPr>
      <w:r w:rsidRPr="00267C03">
        <w:rPr>
          <w:rFonts w:asciiTheme="majorHAnsi" w:hAnsiTheme="majorHAnsi" w:cstheme="majorHAnsi"/>
          <w:b/>
          <w:bCs/>
          <w:color w:val="19CFF2"/>
        </w:rPr>
        <w:t>Sensibilité culturelle </w:t>
      </w:r>
      <w:r w:rsidRPr="00267C03">
        <w:rPr>
          <w:rFonts w:asciiTheme="majorHAnsi" w:hAnsiTheme="majorHAnsi" w:cstheme="majorHAnsi"/>
          <w:b/>
          <w:bCs/>
        </w:rPr>
        <w:t>:</w:t>
      </w:r>
      <w:r>
        <w:rPr>
          <w:rFonts w:asciiTheme="majorHAnsi" w:hAnsiTheme="majorHAnsi" w:cstheme="majorHAnsi"/>
        </w:rPr>
        <w:t xml:space="preserve"> Prise en compte des réalités culturelles des Premières Nations et </w:t>
      </w:r>
      <w:proofErr w:type="gramStart"/>
      <w:r>
        <w:rPr>
          <w:rFonts w:asciiTheme="majorHAnsi" w:hAnsiTheme="majorHAnsi" w:cstheme="majorHAnsi"/>
        </w:rPr>
        <w:t>des Inuit</w:t>
      </w:r>
      <w:proofErr w:type="gramEnd"/>
      <w:r>
        <w:rPr>
          <w:rFonts w:asciiTheme="majorHAnsi" w:hAnsiTheme="majorHAnsi" w:cstheme="majorHAnsi"/>
        </w:rPr>
        <w:t>. Tendance à la « </w:t>
      </w:r>
      <w:proofErr w:type="spellStart"/>
      <w:r>
        <w:rPr>
          <w:rFonts w:asciiTheme="majorHAnsi" w:hAnsiTheme="majorHAnsi" w:cstheme="majorHAnsi"/>
        </w:rPr>
        <w:t>folklorisation</w:t>
      </w:r>
      <w:proofErr w:type="spellEnd"/>
      <w:r>
        <w:rPr>
          <w:rFonts w:asciiTheme="majorHAnsi" w:hAnsiTheme="majorHAnsi" w:cstheme="majorHAnsi"/>
        </w:rPr>
        <w:t> » de la culture autochtone (par exemple, croire que toute</w:t>
      </w:r>
      <w:r w:rsidR="00267C03">
        <w:rPr>
          <w:rFonts w:asciiTheme="majorHAnsi" w:hAnsiTheme="majorHAnsi" w:cstheme="majorHAnsi"/>
        </w:rPr>
        <w:t>s les personnes de ces peuples souhaitent avoir recours aux approches de guérison traditionnelles).</w:t>
      </w:r>
    </w:p>
    <w:p w14:paraId="0236FF36" w14:textId="2B6AAB45" w:rsidR="00267C03" w:rsidRDefault="00267C03" w:rsidP="00BA0749">
      <w:pPr>
        <w:spacing w:line="360" w:lineRule="auto"/>
        <w:ind w:left="700"/>
        <w:jc w:val="both"/>
        <w:rPr>
          <w:rFonts w:asciiTheme="majorHAnsi" w:hAnsiTheme="majorHAnsi" w:cstheme="majorHAnsi"/>
        </w:rPr>
      </w:pPr>
      <w:r>
        <w:rPr>
          <w:rFonts w:asciiTheme="majorHAnsi" w:hAnsiTheme="majorHAnsi" w:cstheme="majorHAnsi"/>
        </w:rPr>
        <w:t>Exemple concrète :</w:t>
      </w:r>
      <w:r w:rsidR="009F6FEC">
        <w:rPr>
          <w:rFonts w:asciiTheme="majorHAnsi" w:hAnsiTheme="majorHAnsi" w:cstheme="majorHAnsi"/>
        </w:rPr>
        <w:t xml:space="preserve"> </w:t>
      </w:r>
      <w:r w:rsidR="00E039CC" w:rsidRPr="00BA0749">
        <w:rPr>
          <w:rFonts w:asciiTheme="majorHAnsi" w:hAnsiTheme="majorHAnsi" w:cstheme="majorHAnsi"/>
          <w:color w:val="19CFF2"/>
        </w:rPr>
        <w:t xml:space="preserve">Ils ont des </w:t>
      </w:r>
      <w:r w:rsidR="00BA0749" w:rsidRPr="00BA0749">
        <w:rPr>
          <w:rFonts w:asciiTheme="majorHAnsi" w:hAnsiTheme="majorHAnsi" w:cstheme="majorHAnsi"/>
          <w:color w:val="19CFF2"/>
        </w:rPr>
        <w:t>conceptions de la santé qui leur sont propres et dont il faut tenir compte.</w:t>
      </w:r>
      <w:r w:rsidR="00151F24">
        <w:rPr>
          <w:rFonts w:asciiTheme="majorHAnsi" w:hAnsiTheme="majorHAnsi" w:cstheme="majorHAnsi"/>
          <w:color w:val="19CFF2"/>
        </w:rPr>
        <w:t xml:space="preserve"> Je tiens compte des antécédents et des expériences culturelles des Premières Nations et </w:t>
      </w:r>
      <w:proofErr w:type="gramStart"/>
      <w:r w:rsidR="00151F24">
        <w:rPr>
          <w:rFonts w:asciiTheme="majorHAnsi" w:hAnsiTheme="majorHAnsi" w:cstheme="majorHAnsi"/>
          <w:color w:val="19CFF2"/>
        </w:rPr>
        <w:t>des Inuit</w:t>
      </w:r>
      <w:proofErr w:type="gramEnd"/>
      <w:r w:rsidR="001F3F38">
        <w:rPr>
          <w:rFonts w:asciiTheme="majorHAnsi" w:hAnsiTheme="majorHAnsi" w:cstheme="majorHAnsi"/>
          <w:color w:val="19CFF2"/>
        </w:rPr>
        <w:t xml:space="preserve"> de même que mes propres biais culturels. Je respecte les savoirs faires et les différences </w:t>
      </w:r>
      <w:r w:rsidR="006E2406">
        <w:rPr>
          <w:rFonts w:asciiTheme="majorHAnsi" w:hAnsiTheme="majorHAnsi" w:cstheme="majorHAnsi"/>
          <w:color w:val="19CFF2"/>
        </w:rPr>
        <w:t xml:space="preserve">des Premières Nations et </w:t>
      </w:r>
      <w:proofErr w:type="gramStart"/>
      <w:r w:rsidR="006E2406">
        <w:rPr>
          <w:rFonts w:asciiTheme="majorHAnsi" w:hAnsiTheme="majorHAnsi" w:cstheme="majorHAnsi"/>
          <w:color w:val="19CFF2"/>
        </w:rPr>
        <w:t>des Inuit</w:t>
      </w:r>
      <w:proofErr w:type="gramEnd"/>
      <w:r w:rsidR="006E2406">
        <w:rPr>
          <w:rFonts w:asciiTheme="majorHAnsi" w:hAnsiTheme="majorHAnsi" w:cstheme="majorHAnsi"/>
          <w:color w:val="19CFF2"/>
        </w:rPr>
        <w:t>.</w:t>
      </w:r>
    </w:p>
    <w:p w14:paraId="43F5A56B" w14:textId="77777777" w:rsidR="00267C03" w:rsidRDefault="00267C03" w:rsidP="00267C03">
      <w:pPr>
        <w:spacing w:line="360" w:lineRule="auto"/>
        <w:jc w:val="both"/>
        <w:rPr>
          <w:rFonts w:asciiTheme="majorHAnsi" w:hAnsiTheme="majorHAnsi" w:cstheme="majorHAnsi"/>
        </w:rPr>
      </w:pPr>
    </w:p>
    <w:p w14:paraId="0F3266AE" w14:textId="366F103A" w:rsidR="00267C03" w:rsidRDefault="00267C03" w:rsidP="00267C03">
      <w:pPr>
        <w:spacing w:line="360" w:lineRule="auto"/>
        <w:jc w:val="both"/>
        <w:rPr>
          <w:rFonts w:asciiTheme="majorHAnsi" w:hAnsiTheme="majorHAnsi" w:cstheme="majorHAnsi"/>
        </w:rPr>
      </w:pPr>
      <w:r w:rsidRPr="00267C03">
        <w:rPr>
          <w:rFonts w:asciiTheme="majorHAnsi" w:hAnsiTheme="majorHAnsi" w:cstheme="majorHAnsi"/>
          <w:b/>
          <w:bCs/>
          <w:color w:val="19CFF2"/>
        </w:rPr>
        <w:t>Compétence culturelle</w:t>
      </w:r>
      <w:r w:rsidRPr="00267C03">
        <w:rPr>
          <w:rFonts w:asciiTheme="majorHAnsi" w:hAnsiTheme="majorHAnsi" w:cstheme="majorHAnsi"/>
          <w:color w:val="19CFF2"/>
        </w:rPr>
        <w:t> </w:t>
      </w:r>
      <w:r>
        <w:rPr>
          <w:rFonts w:asciiTheme="majorHAnsi" w:hAnsiTheme="majorHAnsi" w:cstheme="majorHAnsi"/>
        </w:rPr>
        <w:t xml:space="preserve">: Capacité à conceptualiser les expériences individuelles et collectives des Premières Nations et </w:t>
      </w:r>
      <w:proofErr w:type="gramStart"/>
      <w:r>
        <w:rPr>
          <w:rFonts w:asciiTheme="majorHAnsi" w:hAnsiTheme="majorHAnsi" w:cstheme="majorHAnsi"/>
        </w:rPr>
        <w:t>des Inuit</w:t>
      </w:r>
      <w:proofErr w:type="gramEnd"/>
      <w:r>
        <w:rPr>
          <w:rFonts w:asciiTheme="majorHAnsi" w:hAnsiTheme="majorHAnsi" w:cstheme="majorHAnsi"/>
        </w:rPr>
        <w:t>. Adaptation des soins et des services en plus des interactions avec les Premières Nations et les Inuit grâce aux connaissances développées chez les acteurs du système de santé et de services sociaux.</w:t>
      </w:r>
    </w:p>
    <w:p w14:paraId="4F715A9A" w14:textId="1EEBD22E" w:rsidR="00267C03" w:rsidRPr="006E2406" w:rsidRDefault="00267C03" w:rsidP="007575BB">
      <w:pPr>
        <w:spacing w:line="360" w:lineRule="auto"/>
        <w:ind w:left="700"/>
        <w:jc w:val="both"/>
        <w:rPr>
          <w:rFonts w:asciiTheme="majorHAnsi" w:hAnsiTheme="majorHAnsi" w:cstheme="majorHAnsi"/>
          <w:color w:val="19CFF2"/>
        </w:rPr>
      </w:pPr>
      <w:r>
        <w:rPr>
          <w:rFonts w:asciiTheme="majorHAnsi" w:hAnsiTheme="majorHAnsi" w:cstheme="majorHAnsi"/>
        </w:rPr>
        <w:t>Exemple concrète :</w:t>
      </w:r>
      <w:r w:rsidR="00D15BB5">
        <w:rPr>
          <w:rFonts w:asciiTheme="majorHAnsi" w:hAnsiTheme="majorHAnsi" w:cstheme="majorHAnsi"/>
          <w:color w:val="19CFF2"/>
        </w:rPr>
        <w:t xml:space="preserve"> Nous avons adapté nos programmes et nos outils d’intervention pour qu’ils répondent </w:t>
      </w:r>
      <w:r w:rsidR="007575BB">
        <w:rPr>
          <w:rFonts w:asciiTheme="majorHAnsi" w:hAnsiTheme="majorHAnsi" w:cstheme="majorHAnsi"/>
          <w:color w:val="19CFF2"/>
        </w:rPr>
        <w:t xml:space="preserve">aux besoins des Premières Nations et </w:t>
      </w:r>
      <w:proofErr w:type="gramStart"/>
      <w:r w:rsidR="007575BB">
        <w:rPr>
          <w:rFonts w:asciiTheme="majorHAnsi" w:hAnsiTheme="majorHAnsi" w:cstheme="majorHAnsi"/>
          <w:color w:val="19CFF2"/>
        </w:rPr>
        <w:t>des Inuit</w:t>
      </w:r>
      <w:proofErr w:type="gramEnd"/>
      <w:r w:rsidR="007575BB">
        <w:rPr>
          <w:rFonts w:asciiTheme="majorHAnsi" w:hAnsiTheme="majorHAnsi" w:cstheme="majorHAnsi"/>
          <w:color w:val="19CFF2"/>
        </w:rPr>
        <w:t>. Je démonte une capacité à utiliser</w:t>
      </w:r>
      <w:r w:rsidR="0098506E">
        <w:rPr>
          <w:rFonts w:asciiTheme="majorHAnsi" w:hAnsiTheme="majorHAnsi" w:cstheme="majorHAnsi"/>
          <w:color w:val="19CFF2"/>
        </w:rPr>
        <w:t xml:space="preserve"> mes connaissances, mes compétences et mes attitudes pour renforcer l’autonomie des Premiers Peuples.</w:t>
      </w:r>
      <w:r w:rsidR="00AE28E6">
        <w:rPr>
          <w:rFonts w:asciiTheme="majorHAnsi" w:hAnsiTheme="majorHAnsi" w:cstheme="majorHAnsi"/>
          <w:color w:val="19CFF2"/>
        </w:rPr>
        <w:t xml:space="preserve"> Je suis à l’écoute des réalités et des besoins de la personnes </w:t>
      </w:r>
      <w:r w:rsidR="00C065B5">
        <w:rPr>
          <w:rFonts w:asciiTheme="majorHAnsi" w:hAnsiTheme="majorHAnsi" w:cstheme="majorHAnsi"/>
          <w:color w:val="19CFF2"/>
        </w:rPr>
        <w:t>des Premiers Peuples, et j’adapte ma pratique.</w:t>
      </w:r>
    </w:p>
    <w:p w14:paraId="5A9A27D2" w14:textId="77777777" w:rsidR="00267C03" w:rsidRDefault="00267C03" w:rsidP="00267C03">
      <w:pPr>
        <w:spacing w:line="360" w:lineRule="auto"/>
        <w:jc w:val="both"/>
        <w:rPr>
          <w:rFonts w:asciiTheme="majorHAnsi" w:hAnsiTheme="majorHAnsi" w:cstheme="majorHAnsi"/>
        </w:rPr>
      </w:pPr>
    </w:p>
    <w:p w14:paraId="1CEB4178" w14:textId="1F2AC0A3" w:rsidR="00267C03" w:rsidRDefault="00267C03" w:rsidP="00267C03">
      <w:pPr>
        <w:spacing w:line="360" w:lineRule="auto"/>
        <w:jc w:val="both"/>
        <w:rPr>
          <w:rFonts w:asciiTheme="majorHAnsi" w:hAnsiTheme="majorHAnsi" w:cstheme="majorHAnsi"/>
        </w:rPr>
      </w:pPr>
      <w:r w:rsidRPr="00267C03">
        <w:rPr>
          <w:rFonts w:asciiTheme="majorHAnsi" w:hAnsiTheme="majorHAnsi" w:cstheme="majorHAnsi"/>
          <w:b/>
          <w:bCs/>
          <w:color w:val="70AD47" w:themeColor="accent6"/>
        </w:rPr>
        <w:t>Sécurisation culturelle</w:t>
      </w:r>
      <w:r w:rsidRPr="00267C03">
        <w:rPr>
          <w:rFonts w:asciiTheme="majorHAnsi" w:hAnsiTheme="majorHAnsi" w:cstheme="majorHAnsi"/>
          <w:color w:val="70AD47" w:themeColor="accent6"/>
        </w:rPr>
        <w:t> </w:t>
      </w:r>
      <w:r>
        <w:rPr>
          <w:rFonts w:asciiTheme="majorHAnsi" w:hAnsiTheme="majorHAnsi" w:cstheme="majorHAnsi"/>
        </w:rPr>
        <w:t xml:space="preserve">: Considération de rôle des Premières Nations et </w:t>
      </w:r>
      <w:proofErr w:type="gramStart"/>
      <w:r>
        <w:rPr>
          <w:rFonts w:asciiTheme="majorHAnsi" w:hAnsiTheme="majorHAnsi" w:cstheme="majorHAnsi"/>
        </w:rPr>
        <w:t>des Inuit</w:t>
      </w:r>
      <w:proofErr w:type="gramEnd"/>
      <w:r>
        <w:rPr>
          <w:rFonts w:asciiTheme="majorHAnsi" w:hAnsiTheme="majorHAnsi" w:cstheme="majorHAnsi"/>
        </w:rPr>
        <w:t xml:space="preserve"> comme actif et déterminant dans leur santé et leur bien-être. Les programmes sont cohérents avec les réalités des Premières Nations et </w:t>
      </w:r>
      <w:proofErr w:type="gramStart"/>
      <w:r>
        <w:rPr>
          <w:rFonts w:asciiTheme="majorHAnsi" w:hAnsiTheme="majorHAnsi" w:cstheme="majorHAnsi"/>
        </w:rPr>
        <w:t>les Inuit</w:t>
      </w:r>
      <w:proofErr w:type="gramEnd"/>
      <w:r>
        <w:rPr>
          <w:rFonts w:asciiTheme="majorHAnsi" w:hAnsiTheme="majorHAnsi" w:cstheme="majorHAnsi"/>
        </w:rPr>
        <w:t xml:space="preserve">. Ils sont élaborés conjointement avec eux, et </w:t>
      </w:r>
      <w:proofErr w:type="gramStart"/>
      <w:r>
        <w:rPr>
          <w:rFonts w:asciiTheme="majorHAnsi" w:hAnsiTheme="majorHAnsi" w:cstheme="majorHAnsi"/>
        </w:rPr>
        <w:t>ce ,</w:t>
      </w:r>
      <w:proofErr w:type="gramEnd"/>
      <w:r>
        <w:rPr>
          <w:rFonts w:asciiTheme="majorHAnsi" w:hAnsiTheme="majorHAnsi" w:cstheme="majorHAnsi"/>
        </w:rPr>
        <w:t xml:space="preserve"> de manière globale et intégrée, ainsi que dans le cadre de partenariats entre les </w:t>
      </w:r>
      <w:r>
        <w:rPr>
          <w:rFonts w:asciiTheme="majorHAnsi" w:hAnsiTheme="majorHAnsi" w:cstheme="majorHAnsi"/>
        </w:rPr>
        <w:lastRenderedPageBreak/>
        <w:t>organisations des Premières Nations et des Inuit et celle du RSSS, dont le MSSS » Les politiques et les législations soutiennent l’équité pour les Premières Nations et les Inuit dans les soins et les services.</w:t>
      </w:r>
    </w:p>
    <w:p w14:paraId="4613112D" w14:textId="5D5416AB" w:rsidR="00267C03" w:rsidRPr="00C065B5" w:rsidRDefault="00267C03" w:rsidP="00A5052A">
      <w:pPr>
        <w:spacing w:line="360" w:lineRule="auto"/>
        <w:ind w:left="700"/>
        <w:jc w:val="both"/>
        <w:rPr>
          <w:rFonts w:asciiTheme="majorHAnsi" w:hAnsiTheme="majorHAnsi" w:cstheme="majorHAnsi"/>
          <w:color w:val="70AD47" w:themeColor="accent6"/>
        </w:rPr>
      </w:pPr>
      <w:r>
        <w:rPr>
          <w:rFonts w:asciiTheme="majorHAnsi" w:hAnsiTheme="majorHAnsi" w:cstheme="majorHAnsi"/>
        </w:rPr>
        <w:t>Exemple concrète :</w:t>
      </w:r>
      <w:r w:rsidR="00C065B5">
        <w:rPr>
          <w:rFonts w:asciiTheme="majorHAnsi" w:hAnsiTheme="majorHAnsi" w:cstheme="majorHAnsi"/>
          <w:color w:val="70AD47" w:themeColor="accent6"/>
        </w:rPr>
        <w:t xml:space="preserve"> </w:t>
      </w:r>
      <w:r w:rsidR="00C41768">
        <w:rPr>
          <w:rFonts w:asciiTheme="majorHAnsi" w:hAnsiTheme="majorHAnsi" w:cstheme="majorHAnsi"/>
          <w:color w:val="70AD47" w:themeColor="accent6"/>
        </w:rPr>
        <w:t xml:space="preserve">Les programmes sont élaborés conjointement avec les Premières Nations et </w:t>
      </w:r>
      <w:proofErr w:type="gramStart"/>
      <w:r w:rsidR="00C41768">
        <w:rPr>
          <w:rFonts w:asciiTheme="majorHAnsi" w:hAnsiTheme="majorHAnsi" w:cstheme="majorHAnsi"/>
          <w:color w:val="70AD47" w:themeColor="accent6"/>
        </w:rPr>
        <w:t>les Inuit</w:t>
      </w:r>
      <w:proofErr w:type="gramEnd"/>
      <w:r w:rsidR="00C41768">
        <w:rPr>
          <w:rFonts w:asciiTheme="majorHAnsi" w:hAnsiTheme="majorHAnsi" w:cstheme="majorHAnsi"/>
          <w:color w:val="70AD47" w:themeColor="accent6"/>
        </w:rPr>
        <w:t xml:space="preserve">. </w:t>
      </w:r>
      <w:r w:rsidR="002C6DE2">
        <w:rPr>
          <w:rFonts w:asciiTheme="majorHAnsi" w:hAnsiTheme="majorHAnsi" w:cstheme="majorHAnsi"/>
          <w:color w:val="70AD47" w:themeColor="accent6"/>
        </w:rPr>
        <w:t xml:space="preserve">Nous constatons une plus grande présence des Premières Nations et </w:t>
      </w:r>
      <w:proofErr w:type="gramStart"/>
      <w:r w:rsidR="002C6DE2">
        <w:rPr>
          <w:rFonts w:asciiTheme="majorHAnsi" w:hAnsiTheme="majorHAnsi" w:cstheme="majorHAnsi"/>
          <w:color w:val="70AD47" w:themeColor="accent6"/>
        </w:rPr>
        <w:t>des Inuit</w:t>
      </w:r>
      <w:proofErr w:type="gramEnd"/>
      <w:r w:rsidR="002C6DE2">
        <w:rPr>
          <w:rFonts w:asciiTheme="majorHAnsi" w:hAnsiTheme="majorHAnsi" w:cstheme="majorHAnsi"/>
          <w:color w:val="70AD47" w:themeColor="accent6"/>
        </w:rPr>
        <w:t xml:space="preserve"> dans les services</w:t>
      </w:r>
      <w:r w:rsidR="00A8155B">
        <w:rPr>
          <w:rFonts w:asciiTheme="majorHAnsi" w:hAnsiTheme="majorHAnsi" w:cstheme="majorHAnsi"/>
          <w:color w:val="70AD47" w:themeColor="accent6"/>
        </w:rPr>
        <w:t>. Nous adoptons une approche systémique tenant compte des rapports de pouvoir inhérents aux services et reconnaissant la valeur des savoirs et de la culture des Premiers Peuples. Nous cherchons à contrer</w:t>
      </w:r>
      <w:r w:rsidR="00D56B75">
        <w:rPr>
          <w:rFonts w:asciiTheme="majorHAnsi" w:hAnsiTheme="majorHAnsi" w:cstheme="majorHAnsi"/>
          <w:color w:val="70AD47" w:themeColor="accent6"/>
        </w:rPr>
        <w:t xml:space="preserve"> les obstacles (politiques, procédures, pratiques) rencontrés par les Premières Nations et </w:t>
      </w:r>
      <w:proofErr w:type="gramStart"/>
      <w:r w:rsidR="00D56B75">
        <w:rPr>
          <w:rFonts w:asciiTheme="majorHAnsi" w:hAnsiTheme="majorHAnsi" w:cstheme="majorHAnsi"/>
          <w:color w:val="70AD47" w:themeColor="accent6"/>
        </w:rPr>
        <w:t>les Inuit</w:t>
      </w:r>
      <w:proofErr w:type="gramEnd"/>
      <w:r w:rsidR="00D56B75">
        <w:rPr>
          <w:rFonts w:asciiTheme="majorHAnsi" w:hAnsiTheme="majorHAnsi" w:cstheme="majorHAnsi"/>
          <w:color w:val="70AD47" w:themeColor="accent6"/>
        </w:rPr>
        <w:t>.</w:t>
      </w:r>
      <w:r w:rsidR="009A2A8D">
        <w:rPr>
          <w:rFonts w:asciiTheme="majorHAnsi" w:hAnsiTheme="majorHAnsi" w:cstheme="majorHAnsi"/>
          <w:color w:val="70AD47" w:themeColor="accent6"/>
        </w:rPr>
        <w:t xml:space="preserve"> Nous impliquons les Premières Nations et </w:t>
      </w:r>
      <w:proofErr w:type="gramStart"/>
      <w:r w:rsidR="009A2A8D">
        <w:rPr>
          <w:rFonts w:asciiTheme="majorHAnsi" w:hAnsiTheme="majorHAnsi" w:cstheme="majorHAnsi"/>
          <w:color w:val="70AD47" w:themeColor="accent6"/>
        </w:rPr>
        <w:t>les Inuit</w:t>
      </w:r>
      <w:proofErr w:type="gramEnd"/>
      <w:r w:rsidR="009A2A8D">
        <w:rPr>
          <w:rFonts w:asciiTheme="majorHAnsi" w:hAnsiTheme="majorHAnsi" w:cstheme="majorHAnsi"/>
          <w:color w:val="70AD47" w:themeColor="accent6"/>
        </w:rPr>
        <w:t xml:space="preserve"> dans l’orientation, l’organisation et l’évaluation des services qui leur sont destinés.</w:t>
      </w:r>
    </w:p>
    <w:p w14:paraId="75B9BA57" w14:textId="77777777" w:rsidR="00776D95" w:rsidRDefault="00776D95" w:rsidP="00267C03">
      <w:pPr>
        <w:spacing w:line="360" w:lineRule="auto"/>
        <w:jc w:val="both"/>
        <w:rPr>
          <w:rFonts w:asciiTheme="majorHAnsi" w:hAnsiTheme="majorHAnsi" w:cstheme="majorHAnsi"/>
        </w:rPr>
      </w:pPr>
    </w:p>
    <w:p w14:paraId="3B9C3CF4" w14:textId="77777777" w:rsidR="00776D95" w:rsidRDefault="00776D95" w:rsidP="00267C03">
      <w:pPr>
        <w:spacing w:line="360" w:lineRule="auto"/>
        <w:jc w:val="both"/>
        <w:rPr>
          <w:rFonts w:asciiTheme="majorHAnsi" w:hAnsiTheme="majorHAnsi" w:cstheme="majorHAnsi"/>
        </w:rPr>
      </w:pPr>
    </w:p>
    <w:p w14:paraId="0165B653" w14:textId="77777777" w:rsidR="00776D95" w:rsidRDefault="00776D95" w:rsidP="00267C03">
      <w:pPr>
        <w:spacing w:line="360" w:lineRule="auto"/>
        <w:jc w:val="both"/>
        <w:rPr>
          <w:rFonts w:asciiTheme="majorHAnsi" w:hAnsiTheme="majorHAnsi" w:cstheme="majorHAnsi"/>
        </w:rPr>
      </w:pPr>
    </w:p>
    <w:p w14:paraId="2A30DDF6" w14:textId="0C970D9F" w:rsidR="00776D95" w:rsidRDefault="00BC0106" w:rsidP="00267C03">
      <w:pPr>
        <w:spacing w:line="360" w:lineRule="auto"/>
        <w:jc w:val="both"/>
        <w:rPr>
          <w:rFonts w:asciiTheme="majorHAnsi" w:hAnsiTheme="majorHAnsi" w:cstheme="majorHAnsi"/>
        </w:rPr>
      </w:pPr>
      <w:r>
        <w:rPr>
          <w:rFonts w:asciiTheme="majorHAnsi" w:hAnsiTheme="majorHAnsi" w:cstheme="majorHAnsi"/>
        </w:rPr>
        <w:t>S</w:t>
      </w:r>
      <w:r w:rsidR="00A5052A">
        <w:rPr>
          <w:rFonts w:asciiTheme="majorHAnsi" w:hAnsiTheme="majorHAnsi" w:cstheme="majorHAnsi"/>
        </w:rPr>
        <w:t>ou</w:t>
      </w:r>
      <w:r w:rsidR="00325349">
        <w:rPr>
          <w:rFonts w:asciiTheme="majorHAnsi" w:hAnsiTheme="majorHAnsi" w:cstheme="majorHAnsi"/>
        </w:rPr>
        <w:t>r</w:t>
      </w:r>
      <w:r w:rsidR="00A5052A">
        <w:rPr>
          <w:rFonts w:asciiTheme="majorHAnsi" w:hAnsiTheme="majorHAnsi" w:cstheme="majorHAnsi"/>
        </w:rPr>
        <w:t xml:space="preserve">ces : </w:t>
      </w:r>
    </w:p>
    <w:p w14:paraId="33E0246C" w14:textId="77777777" w:rsidR="001531D6" w:rsidRPr="001700D0" w:rsidRDefault="001531D6" w:rsidP="001531D6">
      <w:pPr>
        <w:shd w:val="clear" w:color="auto" w:fill="FFFFFF"/>
        <w:rPr>
          <w:rFonts w:asciiTheme="majorHAnsi" w:eastAsia="Times New Roman" w:hAnsiTheme="majorHAnsi" w:cstheme="majorHAnsi"/>
          <w:i/>
          <w:iCs/>
          <w:color w:val="1B1B3A"/>
          <w:kern w:val="0"/>
          <w:sz w:val="16"/>
          <w:szCs w:val="16"/>
          <w:lang w:eastAsia="fr-CA"/>
          <w14:ligatures w14:val="none"/>
        </w:rPr>
      </w:pPr>
      <w:r w:rsidRPr="001700D0">
        <w:rPr>
          <w:rFonts w:asciiTheme="majorHAnsi" w:eastAsia="Times New Roman" w:hAnsiTheme="majorHAnsi" w:cstheme="majorHAnsi"/>
          <w:color w:val="1B1B3A"/>
          <w:kern w:val="0"/>
          <w:sz w:val="16"/>
          <w:szCs w:val="16"/>
          <w:lang w:eastAsia="fr-CA"/>
          <w14:ligatures w14:val="none"/>
        </w:rPr>
        <w:t>CAPRES (2018). </w:t>
      </w:r>
      <w:r w:rsidRPr="001700D0">
        <w:rPr>
          <w:rFonts w:asciiTheme="majorHAnsi" w:eastAsia="Times New Roman" w:hAnsiTheme="majorHAnsi" w:cstheme="majorHAnsi"/>
          <w:i/>
          <w:iCs/>
          <w:color w:val="1B1B3A"/>
          <w:kern w:val="0"/>
          <w:sz w:val="16"/>
          <w:szCs w:val="16"/>
          <w:lang w:eastAsia="fr-CA"/>
          <w14:ligatures w14:val="none"/>
        </w:rPr>
        <w:t>Étudiants des Premiers Peuples en enseignement supérieur.</w:t>
      </w:r>
    </w:p>
    <w:p w14:paraId="7781A7BF" w14:textId="6963BB1B" w:rsidR="00325349" w:rsidRPr="001700D0" w:rsidRDefault="001700D0" w:rsidP="001531D6">
      <w:pPr>
        <w:jc w:val="both"/>
        <w:rPr>
          <w:rFonts w:asciiTheme="majorHAnsi" w:hAnsiTheme="majorHAnsi" w:cstheme="majorHAnsi"/>
          <w:sz w:val="16"/>
          <w:szCs w:val="16"/>
        </w:rPr>
      </w:pPr>
      <w:hyperlink r:id="rId6" w:history="1">
        <w:r w:rsidR="001531D6" w:rsidRPr="001700D0">
          <w:rPr>
            <w:rStyle w:val="Hyperlien"/>
            <w:rFonts w:asciiTheme="majorHAnsi" w:eastAsia="Times New Roman" w:hAnsiTheme="majorHAnsi" w:cstheme="majorHAnsi"/>
            <w:kern w:val="0"/>
            <w:sz w:val="16"/>
            <w:szCs w:val="16"/>
            <w:shd w:val="clear" w:color="auto" w:fill="FFFFFF"/>
            <w:lang w:eastAsia="fr-CA"/>
            <w14:ligatures w14:val="none"/>
          </w:rPr>
          <w:t>https://www.oresquebec.ca/dossiers/etudiants-des-premiers-peuples-en-enseignement-superieur/</w:t>
        </w:r>
      </w:hyperlink>
      <w:r w:rsidR="001531D6" w:rsidRPr="001700D0">
        <w:rPr>
          <w:rFonts w:asciiTheme="majorHAnsi" w:eastAsia="Times New Roman" w:hAnsiTheme="majorHAnsi" w:cstheme="majorHAnsi"/>
          <w:color w:val="1B1B3A"/>
          <w:kern w:val="0"/>
          <w:sz w:val="16"/>
          <w:szCs w:val="16"/>
          <w:shd w:val="clear" w:color="auto" w:fill="FFFFFF"/>
          <w:lang w:eastAsia="fr-CA"/>
          <w14:ligatures w14:val="none"/>
        </w:rPr>
        <w:t xml:space="preserve"> </w:t>
      </w:r>
    </w:p>
    <w:p w14:paraId="49D9F84C" w14:textId="7BAC0B1D" w:rsidR="00325349" w:rsidRPr="001700D0" w:rsidRDefault="00325349" w:rsidP="00267C03">
      <w:pPr>
        <w:spacing w:line="360" w:lineRule="auto"/>
        <w:jc w:val="both"/>
        <w:rPr>
          <w:rFonts w:asciiTheme="majorHAnsi" w:hAnsiTheme="majorHAnsi" w:cstheme="majorHAnsi"/>
          <w:sz w:val="16"/>
          <w:szCs w:val="16"/>
        </w:rPr>
      </w:pPr>
    </w:p>
    <w:p w14:paraId="7100C89B" w14:textId="35EEE9AB" w:rsidR="00F31B3C" w:rsidRPr="001700D0" w:rsidRDefault="00F31B3C" w:rsidP="00FD06A9">
      <w:pPr>
        <w:jc w:val="both"/>
        <w:rPr>
          <w:rFonts w:asciiTheme="majorHAnsi" w:hAnsiTheme="majorHAnsi" w:cstheme="majorHAnsi"/>
          <w:sz w:val="16"/>
          <w:szCs w:val="16"/>
        </w:rPr>
      </w:pPr>
      <w:r w:rsidRPr="001700D0">
        <w:rPr>
          <w:rFonts w:asciiTheme="majorHAnsi" w:hAnsiTheme="majorHAnsi" w:cstheme="majorHAnsi"/>
          <w:sz w:val="16"/>
          <w:szCs w:val="16"/>
        </w:rPr>
        <w:t>Gouvernement du Québec</w:t>
      </w:r>
      <w:r w:rsidR="001D0381" w:rsidRPr="001700D0">
        <w:rPr>
          <w:rFonts w:asciiTheme="majorHAnsi" w:hAnsiTheme="majorHAnsi" w:cstheme="majorHAnsi"/>
          <w:sz w:val="16"/>
          <w:szCs w:val="16"/>
        </w:rPr>
        <w:t xml:space="preserve"> (2021). </w:t>
      </w:r>
      <w:r w:rsidR="001D0381" w:rsidRPr="001700D0">
        <w:rPr>
          <w:rFonts w:asciiTheme="majorHAnsi" w:hAnsiTheme="majorHAnsi" w:cstheme="majorHAnsi"/>
          <w:i/>
          <w:iCs/>
          <w:sz w:val="16"/>
          <w:szCs w:val="16"/>
        </w:rPr>
        <w:t>La sécurisation culturelle en santé et en services sociaux</w:t>
      </w:r>
      <w:r w:rsidR="00FD06A9" w:rsidRPr="001700D0">
        <w:rPr>
          <w:rFonts w:asciiTheme="majorHAnsi" w:hAnsiTheme="majorHAnsi" w:cstheme="majorHAnsi"/>
          <w:i/>
          <w:iCs/>
          <w:sz w:val="16"/>
          <w:szCs w:val="16"/>
        </w:rPr>
        <w:t>.</w:t>
      </w:r>
      <w:r w:rsidR="00DC4EE7" w:rsidRPr="001700D0">
        <w:rPr>
          <w:rFonts w:asciiTheme="majorHAnsi" w:hAnsiTheme="majorHAnsi" w:cstheme="majorHAnsi"/>
          <w:sz w:val="16"/>
          <w:szCs w:val="16"/>
        </w:rPr>
        <w:t xml:space="preserve"> </w:t>
      </w:r>
      <w:r w:rsidR="00600317" w:rsidRPr="001700D0">
        <w:rPr>
          <w:rFonts w:asciiTheme="majorHAnsi" w:hAnsiTheme="majorHAnsi" w:cstheme="majorHAnsi"/>
          <w:sz w:val="16"/>
          <w:szCs w:val="16"/>
        </w:rPr>
        <w:t xml:space="preserve">Vers des soins et des services culturellement sécurisants pour les Premières Nations et </w:t>
      </w:r>
      <w:proofErr w:type="gramStart"/>
      <w:r w:rsidR="00600317" w:rsidRPr="001700D0">
        <w:rPr>
          <w:rFonts w:asciiTheme="majorHAnsi" w:hAnsiTheme="majorHAnsi" w:cstheme="majorHAnsi"/>
          <w:sz w:val="16"/>
          <w:szCs w:val="16"/>
        </w:rPr>
        <w:t>les Inuit</w:t>
      </w:r>
      <w:proofErr w:type="gramEnd"/>
      <w:r w:rsidR="00600317" w:rsidRPr="001700D0">
        <w:rPr>
          <w:rFonts w:asciiTheme="majorHAnsi" w:hAnsiTheme="majorHAnsi" w:cstheme="majorHAnsi"/>
          <w:sz w:val="16"/>
          <w:szCs w:val="16"/>
        </w:rPr>
        <w:t>. Édition mars 2021</w:t>
      </w:r>
    </w:p>
    <w:sectPr w:rsidR="00F31B3C" w:rsidRPr="001700D0" w:rsidSect="005D586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95"/>
    <w:rsid w:val="000719C8"/>
    <w:rsid w:val="00151F24"/>
    <w:rsid w:val="001531D6"/>
    <w:rsid w:val="00164BC5"/>
    <w:rsid w:val="001700D0"/>
    <w:rsid w:val="001D0381"/>
    <w:rsid w:val="001F3F38"/>
    <w:rsid w:val="00267C03"/>
    <w:rsid w:val="002C6DE2"/>
    <w:rsid w:val="002F1477"/>
    <w:rsid w:val="00325349"/>
    <w:rsid w:val="004B65D1"/>
    <w:rsid w:val="00582924"/>
    <w:rsid w:val="005D29FC"/>
    <w:rsid w:val="005D5861"/>
    <w:rsid w:val="00600317"/>
    <w:rsid w:val="006620EA"/>
    <w:rsid w:val="00696112"/>
    <w:rsid w:val="006E2406"/>
    <w:rsid w:val="00736AE5"/>
    <w:rsid w:val="007575BB"/>
    <w:rsid w:val="00776D95"/>
    <w:rsid w:val="007B2225"/>
    <w:rsid w:val="007B4D7F"/>
    <w:rsid w:val="00841746"/>
    <w:rsid w:val="008E5C3F"/>
    <w:rsid w:val="0098506E"/>
    <w:rsid w:val="009A2A8D"/>
    <w:rsid w:val="009B68DB"/>
    <w:rsid w:val="009C48E7"/>
    <w:rsid w:val="009F6FEC"/>
    <w:rsid w:val="00A21954"/>
    <w:rsid w:val="00A5052A"/>
    <w:rsid w:val="00A8155B"/>
    <w:rsid w:val="00AE28E6"/>
    <w:rsid w:val="00B86D68"/>
    <w:rsid w:val="00B956AF"/>
    <w:rsid w:val="00BA0749"/>
    <w:rsid w:val="00BC0106"/>
    <w:rsid w:val="00C065B5"/>
    <w:rsid w:val="00C41768"/>
    <w:rsid w:val="00CD00A3"/>
    <w:rsid w:val="00D15BB5"/>
    <w:rsid w:val="00D446B0"/>
    <w:rsid w:val="00D56B75"/>
    <w:rsid w:val="00D63655"/>
    <w:rsid w:val="00DC4EE7"/>
    <w:rsid w:val="00E039CC"/>
    <w:rsid w:val="00EE17C0"/>
    <w:rsid w:val="00F31B3C"/>
    <w:rsid w:val="00F54A04"/>
    <w:rsid w:val="00F624E0"/>
    <w:rsid w:val="00FD06A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31BD9617"/>
  <w15:chartTrackingRefBased/>
  <w15:docId w15:val="{B0136AC6-33AE-B94A-99C9-D81F6EA4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531D6"/>
    <w:pPr>
      <w:spacing w:before="100" w:beforeAutospacing="1" w:after="100" w:afterAutospacing="1"/>
    </w:pPr>
    <w:rPr>
      <w:rFonts w:ascii="Times New Roman" w:eastAsia="Times New Roman" w:hAnsi="Times New Roman" w:cs="Times New Roman"/>
      <w:kern w:val="0"/>
      <w:lang w:eastAsia="fr-CA"/>
      <w14:ligatures w14:val="none"/>
    </w:rPr>
  </w:style>
  <w:style w:type="character" w:styleId="Hyperlien">
    <w:name w:val="Hyperlink"/>
    <w:basedOn w:val="Policepardfaut"/>
    <w:uiPriority w:val="99"/>
    <w:unhideWhenUsed/>
    <w:rsid w:val="001531D6"/>
    <w:rPr>
      <w:color w:val="0563C1" w:themeColor="hyperlink"/>
      <w:u w:val="single"/>
    </w:rPr>
  </w:style>
  <w:style w:type="character" w:styleId="Mentionnonrsolue">
    <w:name w:val="Unresolved Mention"/>
    <w:basedOn w:val="Policepardfaut"/>
    <w:uiPriority w:val="99"/>
    <w:semiHidden/>
    <w:unhideWhenUsed/>
    <w:rsid w:val="001531D6"/>
    <w:rPr>
      <w:color w:val="605E5C"/>
      <w:shd w:val="clear" w:color="auto" w:fill="E1DFDD"/>
    </w:rPr>
  </w:style>
  <w:style w:type="character" w:styleId="Lienvisit">
    <w:name w:val="FollowedHyperlink"/>
    <w:basedOn w:val="Policepardfaut"/>
    <w:uiPriority w:val="99"/>
    <w:semiHidden/>
    <w:unhideWhenUsed/>
    <w:rsid w:val="00A219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7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esquebec.ca/dossiers/etudiants-des-premiers-peuples-en-enseignement-superieur/" TargetMode="External"/><Relationship Id="rId5" Type="http://schemas.openxmlformats.org/officeDocument/2006/relationships/hyperlink" Target="https://www.cisss-at.gouv.qc.ca/securisation-culturelle/"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696</Words>
  <Characters>3832</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Defoy</dc:creator>
  <cp:keywords/>
  <dc:description/>
  <cp:lastModifiedBy>Chantal Defoy</cp:lastModifiedBy>
  <cp:revision>42</cp:revision>
  <cp:lastPrinted>2023-09-11T19:55:00Z</cp:lastPrinted>
  <dcterms:created xsi:type="dcterms:W3CDTF">2023-09-09T21:52:00Z</dcterms:created>
  <dcterms:modified xsi:type="dcterms:W3CDTF">2023-09-18T14:54:00Z</dcterms:modified>
</cp:coreProperties>
</file>